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446CF" w14:textId="77777777" w:rsidR="0055584E" w:rsidRDefault="00CC6B56" w:rsidP="0055584E">
      <w:r>
        <w:rPr>
          <w:noProof/>
          <w:lang w:val="en-GB" w:eastAsia="en-GB"/>
        </w:rPr>
        <w:drawing>
          <wp:anchor distT="0" distB="0" distL="114300" distR="114300" simplePos="0" relativeHeight="251658240" behindDoc="1" locked="0" layoutInCell="1" allowOverlap="1" wp14:anchorId="18FCCD97" wp14:editId="3567C6D0">
            <wp:simplePos x="0" y="0"/>
            <wp:positionH relativeFrom="page">
              <wp:posOffset>635</wp:posOffset>
            </wp:positionH>
            <wp:positionV relativeFrom="paragraph">
              <wp:posOffset>-704215</wp:posOffset>
            </wp:positionV>
            <wp:extent cx="7543800" cy="10668000"/>
            <wp:effectExtent l="0" t="0" r="0" b="0"/>
            <wp:wrapNone/>
            <wp:docPr id="9" name="Picture 10" descr="A picture containing bed, clothing, cloth&#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bed, clothing, cloth&#10;&#10;Description generated with very high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pic:spPr>
                </pic:pic>
              </a:graphicData>
            </a:graphic>
            <wp14:sizeRelH relativeFrom="page">
              <wp14:pctWidth>0</wp14:pctWidth>
            </wp14:sizeRelH>
            <wp14:sizeRelV relativeFrom="page">
              <wp14:pctHeight>0</wp14:pctHeight>
            </wp14:sizeRelV>
          </wp:anchor>
        </w:drawing>
      </w:r>
    </w:p>
    <w:p w14:paraId="2ADD53B5" w14:textId="77777777" w:rsidR="0055584E" w:rsidRDefault="0055584E" w:rsidP="0055584E"/>
    <w:p w14:paraId="07E11ECC" w14:textId="77777777" w:rsidR="0055584E" w:rsidRDefault="0055584E" w:rsidP="0055584E"/>
    <w:p w14:paraId="62673BFE" w14:textId="77777777" w:rsidR="0055584E" w:rsidRDefault="0055584E" w:rsidP="0055584E"/>
    <w:p w14:paraId="2D756ED8" w14:textId="77777777" w:rsidR="0055584E" w:rsidRDefault="0055584E" w:rsidP="0055584E"/>
    <w:p w14:paraId="0D2A19B5" w14:textId="72281C92" w:rsidR="0055584E" w:rsidRPr="007B5566" w:rsidRDefault="004B11E9" w:rsidP="0055584E">
      <w:pPr>
        <w:spacing w:line="240" w:lineRule="auto"/>
        <w:ind w:left="720"/>
        <w:jc w:val="left"/>
        <w:rPr>
          <w:b/>
          <w:color w:val="55A12D"/>
          <w:sz w:val="68"/>
          <w:szCs w:val="68"/>
        </w:rPr>
      </w:pPr>
      <w:r>
        <w:rPr>
          <w:b/>
          <w:color w:val="55A12D"/>
          <w:sz w:val="68"/>
          <w:szCs w:val="68"/>
        </w:rPr>
        <w:t>Billingshurst</w:t>
      </w:r>
      <w:r w:rsidR="0055584E" w:rsidRPr="007B5566">
        <w:rPr>
          <w:b/>
          <w:color w:val="55A12D"/>
          <w:sz w:val="68"/>
          <w:szCs w:val="68"/>
        </w:rPr>
        <w:t xml:space="preserve"> Neighbourhood Plan</w:t>
      </w:r>
      <w:r w:rsidR="0055584E">
        <w:rPr>
          <w:b/>
          <w:color w:val="55A12D"/>
          <w:sz w:val="68"/>
          <w:szCs w:val="68"/>
        </w:rPr>
        <w:t xml:space="preserve"> </w:t>
      </w:r>
    </w:p>
    <w:p w14:paraId="2328E1F0" w14:textId="67D5A032" w:rsidR="0055584E" w:rsidRDefault="00A13387" w:rsidP="0055584E">
      <w:pPr>
        <w:ind w:left="720"/>
        <w:rPr>
          <w:sz w:val="44"/>
        </w:rPr>
      </w:pPr>
      <w:r>
        <w:rPr>
          <w:b/>
          <w:color w:val="55A12D"/>
          <w:sz w:val="68"/>
          <w:szCs w:val="68"/>
        </w:rPr>
        <w:t>2019</w:t>
      </w:r>
      <w:r w:rsidR="0055584E">
        <w:rPr>
          <w:b/>
          <w:color w:val="55A12D"/>
          <w:sz w:val="68"/>
          <w:szCs w:val="68"/>
        </w:rPr>
        <w:t>-203</w:t>
      </w:r>
      <w:r>
        <w:rPr>
          <w:b/>
          <w:color w:val="55A12D"/>
          <w:sz w:val="68"/>
          <w:szCs w:val="68"/>
        </w:rPr>
        <w:t>1</w:t>
      </w:r>
    </w:p>
    <w:p w14:paraId="72707BF7" w14:textId="77777777" w:rsidR="0055584E" w:rsidRPr="00B923DA" w:rsidRDefault="0055584E" w:rsidP="0055584E">
      <w:pPr>
        <w:ind w:left="720"/>
        <w:rPr>
          <w:sz w:val="44"/>
        </w:rPr>
      </w:pPr>
      <w:r>
        <w:rPr>
          <w:sz w:val="44"/>
        </w:rPr>
        <w:t>Basic Conditions Statement</w:t>
      </w:r>
    </w:p>
    <w:p w14:paraId="6050B361" w14:textId="77777777" w:rsidR="0055584E" w:rsidRDefault="0055584E" w:rsidP="0055584E">
      <w:pPr>
        <w:ind w:left="720"/>
        <w:rPr>
          <w:color w:val="55A12D"/>
          <w:sz w:val="44"/>
        </w:rPr>
      </w:pPr>
    </w:p>
    <w:p w14:paraId="12FE8BCC" w14:textId="5C87C8F5" w:rsidR="0055584E" w:rsidRPr="00525CBC" w:rsidRDefault="00A13387" w:rsidP="0055584E">
      <w:pPr>
        <w:ind w:left="720"/>
        <w:rPr>
          <w:b/>
          <w:color w:val="55A12D"/>
          <w:sz w:val="40"/>
        </w:rPr>
      </w:pPr>
      <w:r>
        <w:rPr>
          <w:b/>
          <w:color w:val="55A12D"/>
          <w:sz w:val="40"/>
        </w:rPr>
        <w:t>Billingshurst</w:t>
      </w:r>
      <w:r w:rsidR="00BA1D6E">
        <w:rPr>
          <w:b/>
          <w:color w:val="55A12D"/>
          <w:sz w:val="40"/>
        </w:rPr>
        <w:t xml:space="preserve"> </w:t>
      </w:r>
      <w:r w:rsidR="004B3E16">
        <w:rPr>
          <w:b/>
          <w:color w:val="55A12D"/>
          <w:sz w:val="40"/>
        </w:rPr>
        <w:t>Parish Council</w:t>
      </w:r>
    </w:p>
    <w:p w14:paraId="4A45D8BE" w14:textId="77777777" w:rsidR="0055584E" w:rsidRDefault="0055584E" w:rsidP="0055584E">
      <w:pPr>
        <w:ind w:left="720"/>
        <w:rPr>
          <w:sz w:val="32"/>
        </w:rPr>
      </w:pPr>
    </w:p>
    <w:p w14:paraId="7498BD5F" w14:textId="77777777" w:rsidR="0055584E" w:rsidRDefault="0055584E" w:rsidP="0055584E">
      <w:pPr>
        <w:ind w:left="720"/>
        <w:rPr>
          <w:sz w:val="32"/>
        </w:rPr>
      </w:pPr>
    </w:p>
    <w:p w14:paraId="22A5E93D" w14:textId="2829FAE6" w:rsidR="0055584E" w:rsidRDefault="0097342C" w:rsidP="0055584E">
      <w:pPr>
        <w:ind w:left="720"/>
        <w:rPr>
          <w:sz w:val="28"/>
        </w:rPr>
      </w:pPr>
      <w:r>
        <w:rPr>
          <w:sz w:val="28"/>
        </w:rPr>
        <w:t>January</w:t>
      </w:r>
      <w:r w:rsidR="0055584E">
        <w:rPr>
          <w:sz w:val="28"/>
        </w:rPr>
        <w:t xml:space="preserve"> 20</w:t>
      </w:r>
      <w:r>
        <w:rPr>
          <w:sz w:val="28"/>
        </w:rPr>
        <w:t>20</w:t>
      </w:r>
      <w:bookmarkStart w:id="0" w:name="_GoBack"/>
      <w:bookmarkEnd w:id="0"/>
    </w:p>
    <w:p w14:paraId="51F18939" w14:textId="77777777" w:rsidR="0055584E" w:rsidRDefault="0055584E" w:rsidP="0055584E">
      <w:pPr>
        <w:spacing w:after="0"/>
        <w:ind w:left="720" w:right="296"/>
        <w:jc w:val="right"/>
        <w:rPr>
          <w:color w:val="55A12D"/>
          <w:sz w:val="36"/>
        </w:rPr>
      </w:pPr>
    </w:p>
    <w:p w14:paraId="3A2A3529" w14:textId="77777777" w:rsidR="0055584E" w:rsidRDefault="0055584E" w:rsidP="0055584E">
      <w:pPr>
        <w:spacing w:after="0"/>
        <w:ind w:left="720" w:right="296"/>
        <w:jc w:val="right"/>
        <w:rPr>
          <w:color w:val="55A12D"/>
          <w:sz w:val="36"/>
        </w:rPr>
      </w:pPr>
    </w:p>
    <w:p w14:paraId="00463D7D" w14:textId="77777777" w:rsidR="0055584E" w:rsidRDefault="0055584E" w:rsidP="0055584E">
      <w:pPr>
        <w:spacing w:after="0"/>
        <w:ind w:left="720" w:right="296"/>
        <w:jc w:val="right"/>
        <w:rPr>
          <w:color w:val="55A12D"/>
          <w:sz w:val="36"/>
        </w:rPr>
      </w:pPr>
    </w:p>
    <w:p w14:paraId="21B1A4DA" w14:textId="77777777" w:rsidR="0055584E" w:rsidRDefault="0055584E" w:rsidP="0055584E">
      <w:pPr>
        <w:spacing w:after="0"/>
        <w:ind w:left="720" w:right="296"/>
        <w:jc w:val="right"/>
        <w:rPr>
          <w:color w:val="55A12D"/>
          <w:sz w:val="36"/>
        </w:rPr>
      </w:pPr>
    </w:p>
    <w:p w14:paraId="370DFAC4" w14:textId="77777777" w:rsidR="0055584E" w:rsidRPr="00B923DA" w:rsidRDefault="00CC6B56" w:rsidP="0055584E">
      <w:pPr>
        <w:spacing w:after="0"/>
        <w:ind w:left="720" w:right="296"/>
        <w:jc w:val="right"/>
        <w:rPr>
          <w:color w:val="55A12D"/>
          <w:sz w:val="24"/>
        </w:rPr>
      </w:pPr>
      <w:r>
        <w:rPr>
          <w:noProof/>
          <w:color w:val="55A12D"/>
          <w:sz w:val="24"/>
          <w:lang w:val="en-GB" w:eastAsia="en-GB"/>
        </w:rPr>
        <w:drawing>
          <wp:inline distT="0" distB="0" distL="0" distR="0" wp14:anchorId="6942F2CD" wp14:editId="48698920">
            <wp:extent cx="2143125" cy="962025"/>
            <wp:effectExtent l="0" t="0" r="0" b="0"/>
            <wp:docPr id="6" name="Picture 1" descr="A picture containing tennis, woma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nnis, woman&#10;&#10;Description generated with high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962025"/>
                    </a:xfrm>
                    <a:prstGeom prst="rect">
                      <a:avLst/>
                    </a:prstGeom>
                    <a:noFill/>
                    <a:ln>
                      <a:noFill/>
                    </a:ln>
                  </pic:spPr>
                </pic:pic>
              </a:graphicData>
            </a:graphic>
          </wp:inline>
        </w:drawing>
      </w:r>
    </w:p>
    <w:p w14:paraId="2E5A0294" w14:textId="77777777" w:rsidR="0055584E" w:rsidRDefault="0055584E" w:rsidP="0055584E">
      <w:pPr>
        <w:spacing w:after="0"/>
        <w:ind w:left="720" w:right="296"/>
        <w:jc w:val="right"/>
        <w:rPr>
          <w:sz w:val="24"/>
        </w:rPr>
      </w:pPr>
    </w:p>
    <w:p w14:paraId="4E21A548" w14:textId="77777777" w:rsidR="0055584E" w:rsidRPr="00B923DA" w:rsidRDefault="0055584E" w:rsidP="0055584E">
      <w:pPr>
        <w:spacing w:after="0"/>
        <w:ind w:left="720" w:right="296"/>
        <w:jc w:val="right"/>
        <w:rPr>
          <w:sz w:val="24"/>
        </w:rPr>
      </w:pPr>
      <w:r w:rsidRPr="00B923DA">
        <w:rPr>
          <w:sz w:val="24"/>
        </w:rPr>
        <w:t>info@navigusplanning.co.uk</w:t>
      </w:r>
    </w:p>
    <w:p w14:paraId="7BCE99DD" w14:textId="77777777" w:rsidR="0055584E" w:rsidRPr="00B923DA" w:rsidRDefault="0055584E" w:rsidP="0055584E">
      <w:pPr>
        <w:spacing w:after="0"/>
        <w:ind w:left="720" w:right="296"/>
        <w:jc w:val="right"/>
        <w:rPr>
          <w:sz w:val="32"/>
        </w:rPr>
      </w:pPr>
      <w:r w:rsidRPr="00B923DA">
        <w:rPr>
          <w:sz w:val="24"/>
        </w:rPr>
        <w:t>www.navigusplanning.co.uk</w:t>
      </w:r>
    </w:p>
    <w:p w14:paraId="3FF1A3E7" w14:textId="77777777" w:rsidR="0055584E" w:rsidRPr="009F4F34" w:rsidRDefault="0055584E" w:rsidP="00F0740F">
      <w:pPr>
        <w:spacing w:after="160"/>
        <w:jc w:val="left"/>
        <w:rPr>
          <w:rStyle w:val="MediumGrid2Char"/>
          <w:rFonts w:eastAsia="Calibri"/>
          <w:b/>
        </w:rPr>
      </w:pPr>
      <w:r>
        <w:br w:type="page"/>
      </w:r>
      <w:r w:rsidRPr="009F4F34">
        <w:rPr>
          <w:rStyle w:val="MediumGrid2Char"/>
          <w:rFonts w:eastAsia="Calibri"/>
          <w:sz w:val="24"/>
        </w:rPr>
        <w:lastRenderedPageBreak/>
        <w:t>Table of Contents</w:t>
      </w:r>
    </w:p>
    <w:p w14:paraId="3429AF0F" w14:textId="596E4A03" w:rsidR="00AF5592" w:rsidRPr="00AF5592" w:rsidRDefault="0055584E">
      <w:pPr>
        <w:pStyle w:val="TOC1"/>
        <w:tabs>
          <w:tab w:val="left" w:pos="400"/>
          <w:tab w:val="right" w:leader="dot" w:pos="10145"/>
        </w:tabs>
        <w:rPr>
          <w:rFonts w:ascii="Century" w:eastAsiaTheme="minorEastAsia" w:hAnsi="Century" w:cstheme="minorBidi"/>
          <w:b w:val="0"/>
          <w:bCs w:val="0"/>
          <w:noProof/>
          <w:color w:val="auto"/>
          <w:sz w:val="20"/>
          <w:szCs w:val="20"/>
          <w:lang w:val="en-GB" w:eastAsia="en-GB"/>
        </w:rPr>
      </w:pPr>
      <w:r w:rsidRPr="00AF5592">
        <w:rPr>
          <w:rFonts w:ascii="Century" w:hAnsi="Century"/>
          <w:color w:val="auto"/>
          <w:sz w:val="20"/>
          <w:szCs w:val="20"/>
        </w:rPr>
        <w:fldChar w:fldCharType="begin"/>
      </w:r>
      <w:r w:rsidRPr="00AF5592">
        <w:rPr>
          <w:rFonts w:ascii="Century" w:hAnsi="Century"/>
          <w:color w:val="auto"/>
          <w:sz w:val="20"/>
          <w:szCs w:val="20"/>
        </w:rPr>
        <w:instrText xml:space="preserve"> TOC \o "1-1" \h \z \u </w:instrText>
      </w:r>
      <w:r w:rsidRPr="00AF5592">
        <w:rPr>
          <w:rFonts w:ascii="Century" w:hAnsi="Century"/>
          <w:color w:val="auto"/>
          <w:sz w:val="20"/>
          <w:szCs w:val="20"/>
        </w:rPr>
        <w:fldChar w:fldCharType="separate"/>
      </w:r>
      <w:hyperlink w:anchor="_Toc962210" w:history="1">
        <w:r w:rsidR="00AF5592" w:rsidRPr="00AF5592">
          <w:rPr>
            <w:rStyle w:val="Hyperlink"/>
            <w:rFonts w:ascii="Century" w:hAnsi="Century"/>
            <w:noProof/>
            <w:color w:val="auto"/>
            <w:sz w:val="20"/>
            <w:szCs w:val="20"/>
          </w:rPr>
          <w:t>1.</w:t>
        </w:r>
        <w:r w:rsidR="00AF5592" w:rsidRPr="00AF5592">
          <w:rPr>
            <w:rFonts w:ascii="Century" w:eastAsiaTheme="minorEastAsia" w:hAnsi="Century" w:cstheme="minorBidi"/>
            <w:b w:val="0"/>
            <w:bCs w:val="0"/>
            <w:noProof/>
            <w:color w:val="auto"/>
            <w:sz w:val="20"/>
            <w:szCs w:val="20"/>
            <w:lang w:val="en-GB" w:eastAsia="en-GB"/>
          </w:rPr>
          <w:tab/>
        </w:r>
        <w:r w:rsidR="00AF5592" w:rsidRPr="00AF5592">
          <w:rPr>
            <w:rStyle w:val="Hyperlink"/>
            <w:rFonts w:ascii="Century" w:hAnsi="Century"/>
            <w:noProof/>
            <w:color w:val="auto"/>
            <w:sz w:val="20"/>
            <w:szCs w:val="20"/>
          </w:rPr>
          <w:t>Introduction</w:t>
        </w:r>
        <w:r w:rsidR="00AF5592" w:rsidRPr="00AF5592">
          <w:rPr>
            <w:rFonts w:ascii="Century" w:hAnsi="Century"/>
            <w:noProof/>
            <w:webHidden/>
            <w:color w:val="auto"/>
            <w:sz w:val="20"/>
            <w:szCs w:val="20"/>
          </w:rPr>
          <w:tab/>
        </w:r>
        <w:r w:rsidR="00AF5592" w:rsidRPr="00AF5592">
          <w:rPr>
            <w:rFonts w:ascii="Century" w:hAnsi="Century"/>
            <w:noProof/>
            <w:webHidden/>
            <w:color w:val="auto"/>
            <w:sz w:val="20"/>
            <w:szCs w:val="20"/>
          </w:rPr>
          <w:fldChar w:fldCharType="begin"/>
        </w:r>
        <w:r w:rsidR="00AF5592" w:rsidRPr="00AF5592">
          <w:rPr>
            <w:rFonts w:ascii="Century" w:hAnsi="Century"/>
            <w:noProof/>
            <w:webHidden/>
            <w:color w:val="auto"/>
            <w:sz w:val="20"/>
            <w:szCs w:val="20"/>
          </w:rPr>
          <w:instrText xml:space="preserve"> PAGEREF _Toc962210 \h </w:instrText>
        </w:r>
        <w:r w:rsidR="00AF5592" w:rsidRPr="00AF5592">
          <w:rPr>
            <w:rFonts w:ascii="Century" w:hAnsi="Century"/>
            <w:noProof/>
            <w:webHidden/>
            <w:color w:val="auto"/>
            <w:sz w:val="20"/>
            <w:szCs w:val="20"/>
          </w:rPr>
        </w:r>
        <w:r w:rsidR="00AF5592" w:rsidRPr="00AF5592">
          <w:rPr>
            <w:rFonts w:ascii="Century" w:hAnsi="Century"/>
            <w:noProof/>
            <w:webHidden/>
            <w:color w:val="auto"/>
            <w:sz w:val="20"/>
            <w:szCs w:val="20"/>
          </w:rPr>
          <w:fldChar w:fldCharType="separate"/>
        </w:r>
        <w:r w:rsidR="007B372A">
          <w:rPr>
            <w:rFonts w:ascii="Century" w:hAnsi="Century"/>
            <w:noProof/>
            <w:webHidden/>
            <w:color w:val="auto"/>
            <w:sz w:val="20"/>
            <w:szCs w:val="20"/>
          </w:rPr>
          <w:t>3</w:t>
        </w:r>
        <w:r w:rsidR="00AF5592" w:rsidRPr="00AF5592">
          <w:rPr>
            <w:rFonts w:ascii="Century" w:hAnsi="Century"/>
            <w:noProof/>
            <w:webHidden/>
            <w:color w:val="auto"/>
            <w:sz w:val="20"/>
            <w:szCs w:val="20"/>
          </w:rPr>
          <w:fldChar w:fldCharType="end"/>
        </w:r>
      </w:hyperlink>
    </w:p>
    <w:p w14:paraId="3E2D99A2" w14:textId="439D4A66" w:rsidR="00AF5592" w:rsidRPr="00AF5592" w:rsidRDefault="00AA7DEA">
      <w:pPr>
        <w:pStyle w:val="TOC1"/>
        <w:tabs>
          <w:tab w:val="left" w:pos="400"/>
          <w:tab w:val="right" w:leader="dot" w:pos="10145"/>
        </w:tabs>
        <w:rPr>
          <w:rFonts w:ascii="Century" w:eastAsiaTheme="minorEastAsia" w:hAnsi="Century" w:cstheme="minorBidi"/>
          <w:b w:val="0"/>
          <w:bCs w:val="0"/>
          <w:noProof/>
          <w:color w:val="auto"/>
          <w:sz w:val="20"/>
          <w:szCs w:val="20"/>
          <w:lang w:val="en-GB" w:eastAsia="en-GB"/>
        </w:rPr>
      </w:pPr>
      <w:hyperlink w:anchor="_Toc962211" w:history="1">
        <w:r w:rsidR="00AF5592" w:rsidRPr="00AF5592">
          <w:rPr>
            <w:rStyle w:val="Hyperlink"/>
            <w:rFonts w:ascii="Century" w:hAnsi="Century"/>
            <w:noProof/>
            <w:color w:val="auto"/>
            <w:sz w:val="20"/>
            <w:szCs w:val="20"/>
          </w:rPr>
          <w:t>2.</w:t>
        </w:r>
        <w:r w:rsidR="00AF5592" w:rsidRPr="00AF5592">
          <w:rPr>
            <w:rFonts w:ascii="Century" w:eastAsiaTheme="minorEastAsia" w:hAnsi="Century" w:cstheme="minorBidi"/>
            <w:b w:val="0"/>
            <w:bCs w:val="0"/>
            <w:noProof/>
            <w:color w:val="auto"/>
            <w:sz w:val="20"/>
            <w:szCs w:val="20"/>
            <w:lang w:val="en-GB" w:eastAsia="en-GB"/>
          </w:rPr>
          <w:tab/>
        </w:r>
        <w:r w:rsidR="00AF5592" w:rsidRPr="00AF5592">
          <w:rPr>
            <w:rStyle w:val="Hyperlink"/>
            <w:rFonts w:ascii="Century" w:hAnsi="Century"/>
            <w:noProof/>
            <w:color w:val="auto"/>
            <w:sz w:val="20"/>
            <w:szCs w:val="20"/>
          </w:rPr>
          <w:t>Basic Condition (i) – Conformity with National Planning Policy</w:t>
        </w:r>
        <w:r w:rsidR="00AF5592" w:rsidRPr="00AF5592">
          <w:rPr>
            <w:rFonts w:ascii="Century" w:hAnsi="Century"/>
            <w:noProof/>
            <w:webHidden/>
            <w:color w:val="auto"/>
            <w:sz w:val="20"/>
            <w:szCs w:val="20"/>
          </w:rPr>
          <w:tab/>
        </w:r>
        <w:r w:rsidR="00AF5592" w:rsidRPr="00AF5592">
          <w:rPr>
            <w:rFonts w:ascii="Century" w:hAnsi="Century"/>
            <w:noProof/>
            <w:webHidden/>
            <w:color w:val="auto"/>
            <w:sz w:val="20"/>
            <w:szCs w:val="20"/>
          </w:rPr>
          <w:fldChar w:fldCharType="begin"/>
        </w:r>
        <w:r w:rsidR="00AF5592" w:rsidRPr="00AF5592">
          <w:rPr>
            <w:rFonts w:ascii="Century" w:hAnsi="Century"/>
            <w:noProof/>
            <w:webHidden/>
            <w:color w:val="auto"/>
            <w:sz w:val="20"/>
            <w:szCs w:val="20"/>
          </w:rPr>
          <w:instrText xml:space="preserve"> PAGEREF _Toc962211 \h </w:instrText>
        </w:r>
        <w:r w:rsidR="00AF5592" w:rsidRPr="00AF5592">
          <w:rPr>
            <w:rFonts w:ascii="Century" w:hAnsi="Century"/>
            <w:noProof/>
            <w:webHidden/>
            <w:color w:val="auto"/>
            <w:sz w:val="20"/>
            <w:szCs w:val="20"/>
          </w:rPr>
        </w:r>
        <w:r w:rsidR="00AF5592" w:rsidRPr="00AF5592">
          <w:rPr>
            <w:rFonts w:ascii="Century" w:hAnsi="Century"/>
            <w:noProof/>
            <w:webHidden/>
            <w:color w:val="auto"/>
            <w:sz w:val="20"/>
            <w:szCs w:val="20"/>
          </w:rPr>
          <w:fldChar w:fldCharType="separate"/>
        </w:r>
        <w:r w:rsidR="007B372A">
          <w:rPr>
            <w:rFonts w:ascii="Century" w:hAnsi="Century"/>
            <w:noProof/>
            <w:webHidden/>
            <w:color w:val="auto"/>
            <w:sz w:val="20"/>
            <w:szCs w:val="20"/>
          </w:rPr>
          <w:t>5</w:t>
        </w:r>
        <w:r w:rsidR="00AF5592" w:rsidRPr="00AF5592">
          <w:rPr>
            <w:rFonts w:ascii="Century" w:hAnsi="Century"/>
            <w:noProof/>
            <w:webHidden/>
            <w:color w:val="auto"/>
            <w:sz w:val="20"/>
            <w:szCs w:val="20"/>
          </w:rPr>
          <w:fldChar w:fldCharType="end"/>
        </w:r>
      </w:hyperlink>
    </w:p>
    <w:p w14:paraId="766BA4C1" w14:textId="7556A0C6" w:rsidR="00AF5592" w:rsidRPr="00AF5592" w:rsidRDefault="00AA7DEA">
      <w:pPr>
        <w:pStyle w:val="TOC1"/>
        <w:tabs>
          <w:tab w:val="left" w:pos="400"/>
          <w:tab w:val="right" w:leader="dot" w:pos="10145"/>
        </w:tabs>
        <w:rPr>
          <w:rFonts w:ascii="Century" w:eastAsiaTheme="minorEastAsia" w:hAnsi="Century" w:cstheme="minorBidi"/>
          <w:b w:val="0"/>
          <w:bCs w:val="0"/>
          <w:noProof/>
          <w:color w:val="auto"/>
          <w:sz w:val="20"/>
          <w:szCs w:val="20"/>
          <w:lang w:val="en-GB" w:eastAsia="en-GB"/>
        </w:rPr>
      </w:pPr>
      <w:hyperlink w:anchor="_Toc962212" w:history="1">
        <w:r w:rsidR="00AF5592" w:rsidRPr="00AF5592">
          <w:rPr>
            <w:rStyle w:val="Hyperlink"/>
            <w:rFonts w:ascii="Century" w:hAnsi="Century"/>
            <w:noProof/>
            <w:color w:val="auto"/>
            <w:sz w:val="20"/>
            <w:szCs w:val="20"/>
          </w:rPr>
          <w:t>3.</w:t>
        </w:r>
        <w:r w:rsidR="00AF5592" w:rsidRPr="00AF5592">
          <w:rPr>
            <w:rFonts w:ascii="Century" w:eastAsiaTheme="minorEastAsia" w:hAnsi="Century" w:cstheme="minorBidi"/>
            <w:b w:val="0"/>
            <w:bCs w:val="0"/>
            <w:noProof/>
            <w:color w:val="auto"/>
            <w:sz w:val="20"/>
            <w:szCs w:val="20"/>
            <w:lang w:val="en-GB" w:eastAsia="en-GB"/>
          </w:rPr>
          <w:tab/>
        </w:r>
        <w:r w:rsidR="00AF5592" w:rsidRPr="00AF5592">
          <w:rPr>
            <w:rStyle w:val="Hyperlink"/>
            <w:rFonts w:ascii="Century" w:hAnsi="Century"/>
            <w:noProof/>
            <w:color w:val="auto"/>
            <w:sz w:val="20"/>
            <w:szCs w:val="20"/>
          </w:rPr>
          <w:t>Basic Condition (iv) – Contribution to Sustainable Development</w:t>
        </w:r>
        <w:r w:rsidR="00AF5592" w:rsidRPr="00AF5592">
          <w:rPr>
            <w:rFonts w:ascii="Century" w:hAnsi="Century"/>
            <w:noProof/>
            <w:webHidden/>
            <w:color w:val="auto"/>
            <w:sz w:val="20"/>
            <w:szCs w:val="20"/>
          </w:rPr>
          <w:tab/>
        </w:r>
        <w:r w:rsidR="00AF5592" w:rsidRPr="00AF5592">
          <w:rPr>
            <w:rFonts w:ascii="Century" w:hAnsi="Century"/>
            <w:noProof/>
            <w:webHidden/>
            <w:color w:val="auto"/>
            <w:sz w:val="20"/>
            <w:szCs w:val="20"/>
          </w:rPr>
          <w:fldChar w:fldCharType="begin"/>
        </w:r>
        <w:r w:rsidR="00AF5592" w:rsidRPr="00AF5592">
          <w:rPr>
            <w:rFonts w:ascii="Century" w:hAnsi="Century"/>
            <w:noProof/>
            <w:webHidden/>
            <w:color w:val="auto"/>
            <w:sz w:val="20"/>
            <w:szCs w:val="20"/>
          </w:rPr>
          <w:instrText xml:space="preserve"> PAGEREF _Toc962212 \h </w:instrText>
        </w:r>
        <w:r w:rsidR="00AF5592" w:rsidRPr="00AF5592">
          <w:rPr>
            <w:rFonts w:ascii="Century" w:hAnsi="Century"/>
            <w:noProof/>
            <w:webHidden/>
            <w:color w:val="auto"/>
            <w:sz w:val="20"/>
            <w:szCs w:val="20"/>
          </w:rPr>
        </w:r>
        <w:r w:rsidR="00AF5592" w:rsidRPr="00AF5592">
          <w:rPr>
            <w:rFonts w:ascii="Century" w:hAnsi="Century"/>
            <w:noProof/>
            <w:webHidden/>
            <w:color w:val="auto"/>
            <w:sz w:val="20"/>
            <w:szCs w:val="20"/>
          </w:rPr>
          <w:fldChar w:fldCharType="separate"/>
        </w:r>
        <w:r w:rsidR="007B372A">
          <w:rPr>
            <w:rFonts w:ascii="Century" w:hAnsi="Century"/>
            <w:noProof/>
            <w:webHidden/>
            <w:color w:val="auto"/>
            <w:sz w:val="20"/>
            <w:szCs w:val="20"/>
          </w:rPr>
          <w:t>9</w:t>
        </w:r>
        <w:r w:rsidR="00AF5592" w:rsidRPr="00AF5592">
          <w:rPr>
            <w:rFonts w:ascii="Century" w:hAnsi="Century"/>
            <w:noProof/>
            <w:webHidden/>
            <w:color w:val="auto"/>
            <w:sz w:val="20"/>
            <w:szCs w:val="20"/>
          </w:rPr>
          <w:fldChar w:fldCharType="end"/>
        </w:r>
      </w:hyperlink>
    </w:p>
    <w:p w14:paraId="1A9C7634" w14:textId="401517F0" w:rsidR="00AF5592" w:rsidRPr="00AF5592" w:rsidRDefault="00AA7DEA">
      <w:pPr>
        <w:pStyle w:val="TOC1"/>
        <w:tabs>
          <w:tab w:val="left" w:pos="400"/>
          <w:tab w:val="right" w:leader="dot" w:pos="10145"/>
        </w:tabs>
        <w:rPr>
          <w:rFonts w:ascii="Century" w:eastAsiaTheme="minorEastAsia" w:hAnsi="Century" w:cstheme="minorBidi"/>
          <w:b w:val="0"/>
          <w:bCs w:val="0"/>
          <w:noProof/>
          <w:color w:val="auto"/>
          <w:sz w:val="20"/>
          <w:szCs w:val="20"/>
          <w:lang w:val="en-GB" w:eastAsia="en-GB"/>
        </w:rPr>
      </w:pPr>
      <w:hyperlink w:anchor="_Toc962213" w:history="1">
        <w:r w:rsidR="00AF5592" w:rsidRPr="00AF5592">
          <w:rPr>
            <w:rStyle w:val="Hyperlink"/>
            <w:rFonts w:ascii="Century" w:hAnsi="Century"/>
            <w:noProof/>
            <w:color w:val="auto"/>
            <w:sz w:val="20"/>
            <w:szCs w:val="20"/>
          </w:rPr>
          <w:t>4.</w:t>
        </w:r>
        <w:r w:rsidR="00AF5592" w:rsidRPr="00AF5592">
          <w:rPr>
            <w:rFonts w:ascii="Century" w:eastAsiaTheme="minorEastAsia" w:hAnsi="Century" w:cstheme="minorBidi"/>
            <w:b w:val="0"/>
            <w:bCs w:val="0"/>
            <w:noProof/>
            <w:color w:val="auto"/>
            <w:sz w:val="20"/>
            <w:szCs w:val="20"/>
            <w:lang w:val="en-GB" w:eastAsia="en-GB"/>
          </w:rPr>
          <w:tab/>
        </w:r>
        <w:r w:rsidR="00AF5592" w:rsidRPr="00AF5592">
          <w:rPr>
            <w:rStyle w:val="Hyperlink"/>
            <w:rFonts w:ascii="Century" w:hAnsi="Century"/>
            <w:noProof/>
            <w:color w:val="auto"/>
            <w:sz w:val="20"/>
            <w:szCs w:val="20"/>
          </w:rPr>
          <w:t>Basic Condition (v) – General Conformity with the Strategic Policies of the Development Plan</w:t>
        </w:r>
        <w:r w:rsidR="00AF5592" w:rsidRPr="00AF5592">
          <w:rPr>
            <w:rFonts w:ascii="Century" w:hAnsi="Century"/>
            <w:noProof/>
            <w:webHidden/>
            <w:color w:val="auto"/>
            <w:sz w:val="20"/>
            <w:szCs w:val="20"/>
          </w:rPr>
          <w:tab/>
        </w:r>
        <w:r w:rsidR="00AF5592" w:rsidRPr="00AF5592">
          <w:rPr>
            <w:rFonts w:ascii="Century" w:hAnsi="Century"/>
            <w:noProof/>
            <w:webHidden/>
            <w:color w:val="auto"/>
            <w:sz w:val="20"/>
            <w:szCs w:val="20"/>
          </w:rPr>
          <w:fldChar w:fldCharType="begin"/>
        </w:r>
        <w:r w:rsidR="00AF5592" w:rsidRPr="00AF5592">
          <w:rPr>
            <w:rFonts w:ascii="Century" w:hAnsi="Century"/>
            <w:noProof/>
            <w:webHidden/>
            <w:color w:val="auto"/>
            <w:sz w:val="20"/>
            <w:szCs w:val="20"/>
          </w:rPr>
          <w:instrText xml:space="preserve"> PAGEREF _Toc962213 \h </w:instrText>
        </w:r>
        <w:r w:rsidR="00AF5592" w:rsidRPr="00AF5592">
          <w:rPr>
            <w:rFonts w:ascii="Century" w:hAnsi="Century"/>
            <w:noProof/>
            <w:webHidden/>
            <w:color w:val="auto"/>
            <w:sz w:val="20"/>
            <w:szCs w:val="20"/>
          </w:rPr>
        </w:r>
        <w:r w:rsidR="00AF5592" w:rsidRPr="00AF5592">
          <w:rPr>
            <w:rFonts w:ascii="Century" w:hAnsi="Century"/>
            <w:noProof/>
            <w:webHidden/>
            <w:color w:val="auto"/>
            <w:sz w:val="20"/>
            <w:szCs w:val="20"/>
          </w:rPr>
          <w:fldChar w:fldCharType="separate"/>
        </w:r>
        <w:r w:rsidR="007B372A">
          <w:rPr>
            <w:rFonts w:ascii="Century" w:hAnsi="Century"/>
            <w:noProof/>
            <w:webHidden/>
            <w:color w:val="auto"/>
            <w:sz w:val="20"/>
            <w:szCs w:val="20"/>
          </w:rPr>
          <w:t>12</w:t>
        </w:r>
        <w:r w:rsidR="00AF5592" w:rsidRPr="00AF5592">
          <w:rPr>
            <w:rFonts w:ascii="Century" w:hAnsi="Century"/>
            <w:noProof/>
            <w:webHidden/>
            <w:color w:val="auto"/>
            <w:sz w:val="20"/>
            <w:szCs w:val="20"/>
          </w:rPr>
          <w:fldChar w:fldCharType="end"/>
        </w:r>
      </w:hyperlink>
    </w:p>
    <w:p w14:paraId="7F6F668E" w14:textId="531FA8D5" w:rsidR="00AF5592" w:rsidRPr="00AF5592" w:rsidRDefault="00AA7DEA">
      <w:pPr>
        <w:pStyle w:val="TOC1"/>
        <w:tabs>
          <w:tab w:val="left" w:pos="400"/>
          <w:tab w:val="right" w:leader="dot" w:pos="10145"/>
        </w:tabs>
        <w:rPr>
          <w:rFonts w:ascii="Century" w:eastAsiaTheme="minorEastAsia" w:hAnsi="Century" w:cstheme="minorBidi"/>
          <w:b w:val="0"/>
          <w:bCs w:val="0"/>
          <w:noProof/>
          <w:color w:val="auto"/>
          <w:sz w:val="20"/>
          <w:szCs w:val="20"/>
          <w:lang w:val="en-GB" w:eastAsia="en-GB"/>
        </w:rPr>
      </w:pPr>
      <w:hyperlink w:anchor="_Toc962214" w:history="1">
        <w:r w:rsidR="00AF5592" w:rsidRPr="00AF5592">
          <w:rPr>
            <w:rStyle w:val="Hyperlink"/>
            <w:rFonts w:ascii="Century" w:hAnsi="Century"/>
            <w:noProof/>
            <w:color w:val="auto"/>
            <w:sz w:val="20"/>
            <w:szCs w:val="20"/>
          </w:rPr>
          <w:t>5.</w:t>
        </w:r>
        <w:r w:rsidR="00AF5592" w:rsidRPr="00AF5592">
          <w:rPr>
            <w:rFonts w:ascii="Century" w:eastAsiaTheme="minorEastAsia" w:hAnsi="Century" w:cstheme="minorBidi"/>
            <w:b w:val="0"/>
            <w:bCs w:val="0"/>
            <w:noProof/>
            <w:color w:val="auto"/>
            <w:sz w:val="20"/>
            <w:szCs w:val="20"/>
            <w:lang w:val="en-GB" w:eastAsia="en-GB"/>
          </w:rPr>
          <w:tab/>
        </w:r>
        <w:r w:rsidR="00AF5592" w:rsidRPr="00AF5592">
          <w:rPr>
            <w:rStyle w:val="Hyperlink"/>
            <w:rFonts w:ascii="Century" w:hAnsi="Century"/>
            <w:noProof/>
            <w:color w:val="auto"/>
            <w:sz w:val="20"/>
            <w:szCs w:val="20"/>
          </w:rPr>
          <w:t>Basic Condition (vi) – Conformity with EU Obligations</w:t>
        </w:r>
        <w:r w:rsidR="00AF5592" w:rsidRPr="00AF5592">
          <w:rPr>
            <w:rFonts w:ascii="Century" w:hAnsi="Century"/>
            <w:noProof/>
            <w:webHidden/>
            <w:color w:val="auto"/>
            <w:sz w:val="20"/>
            <w:szCs w:val="20"/>
          </w:rPr>
          <w:tab/>
        </w:r>
        <w:r w:rsidR="00AF5592" w:rsidRPr="00AF5592">
          <w:rPr>
            <w:rFonts w:ascii="Century" w:hAnsi="Century"/>
            <w:noProof/>
            <w:webHidden/>
            <w:color w:val="auto"/>
            <w:sz w:val="20"/>
            <w:szCs w:val="20"/>
          </w:rPr>
          <w:fldChar w:fldCharType="begin"/>
        </w:r>
        <w:r w:rsidR="00AF5592" w:rsidRPr="00AF5592">
          <w:rPr>
            <w:rFonts w:ascii="Century" w:hAnsi="Century"/>
            <w:noProof/>
            <w:webHidden/>
            <w:color w:val="auto"/>
            <w:sz w:val="20"/>
            <w:szCs w:val="20"/>
          </w:rPr>
          <w:instrText xml:space="preserve"> PAGEREF _Toc962214 \h </w:instrText>
        </w:r>
        <w:r w:rsidR="00AF5592" w:rsidRPr="00AF5592">
          <w:rPr>
            <w:rFonts w:ascii="Century" w:hAnsi="Century"/>
            <w:noProof/>
            <w:webHidden/>
            <w:color w:val="auto"/>
            <w:sz w:val="20"/>
            <w:szCs w:val="20"/>
          </w:rPr>
        </w:r>
        <w:r w:rsidR="00AF5592" w:rsidRPr="00AF5592">
          <w:rPr>
            <w:rFonts w:ascii="Century" w:hAnsi="Century"/>
            <w:noProof/>
            <w:webHidden/>
            <w:color w:val="auto"/>
            <w:sz w:val="20"/>
            <w:szCs w:val="20"/>
          </w:rPr>
          <w:fldChar w:fldCharType="separate"/>
        </w:r>
        <w:r w:rsidR="007B372A">
          <w:rPr>
            <w:rFonts w:ascii="Century" w:hAnsi="Century"/>
            <w:noProof/>
            <w:webHidden/>
            <w:color w:val="auto"/>
            <w:sz w:val="20"/>
            <w:szCs w:val="20"/>
          </w:rPr>
          <w:t>15</w:t>
        </w:r>
        <w:r w:rsidR="00AF5592" w:rsidRPr="00AF5592">
          <w:rPr>
            <w:rFonts w:ascii="Century" w:hAnsi="Century"/>
            <w:noProof/>
            <w:webHidden/>
            <w:color w:val="auto"/>
            <w:sz w:val="20"/>
            <w:szCs w:val="20"/>
          </w:rPr>
          <w:fldChar w:fldCharType="end"/>
        </w:r>
      </w:hyperlink>
    </w:p>
    <w:p w14:paraId="6FBE423B" w14:textId="3D755624" w:rsidR="00AF5592" w:rsidRPr="00AF5592" w:rsidRDefault="00AA7DEA">
      <w:pPr>
        <w:pStyle w:val="TOC1"/>
        <w:tabs>
          <w:tab w:val="left" w:pos="400"/>
          <w:tab w:val="right" w:leader="dot" w:pos="10145"/>
        </w:tabs>
        <w:rPr>
          <w:rFonts w:ascii="Century" w:eastAsiaTheme="minorEastAsia" w:hAnsi="Century" w:cstheme="minorBidi"/>
          <w:b w:val="0"/>
          <w:bCs w:val="0"/>
          <w:noProof/>
          <w:color w:val="auto"/>
          <w:sz w:val="20"/>
          <w:szCs w:val="20"/>
          <w:lang w:val="en-GB" w:eastAsia="en-GB"/>
        </w:rPr>
      </w:pPr>
      <w:hyperlink w:anchor="_Toc962215" w:history="1">
        <w:r w:rsidR="00AF5592" w:rsidRPr="00AF5592">
          <w:rPr>
            <w:rStyle w:val="Hyperlink"/>
            <w:rFonts w:ascii="Century" w:hAnsi="Century"/>
            <w:noProof/>
            <w:color w:val="auto"/>
            <w:sz w:val="20"/>
            <w:szCs w:val="20"/>
          </w:rPr>
          <w:t>6.</w:t>
        </w:r>
        <w:r w:rsidR="00AF5592" w:rsidRPr="00AF5592">
          <w:rPr>
            <w:rFonts w:ascii="Century" w:eastAsiaTheme="minorEastAsia" w:hAnsi="Century" w:cstheme="minorBidi"/>
            <w:b w:val="0"/>
            <w:bCs w:val="0"/>
            <w:noProof/>
            <w:color w:val="auto"/>
            <w:sz w:val="20"/>
            <w:szCs w:val="20"/>
            <w:lang w:val="en-GB" w:eastAsia="en-GB"/>
          </w:rPr>
          <w:tab/>
        </w:r>
        <w:r w:rsidR="00AF5592" w:rsidRPr="00AF5592">
          <w:rPr>
            <w:rStyle w:val="Hyperlink"/>
            <w:rFonts w:ascii="Century" w:hAnsi="Century"/>
            <w:noProof/>
            <w:color w:val="auto"/>
            <w:sz w:val="20"/>
            <w:szCs w:val="20"/>
          </w:rPr>
          <w:t>Basic Condition (vii) – Conformity with the Prescribed Conditions</w:t>
        </w:r>
        <w:r w:rsidR="00AF5592" w:rsidRPr="00AF5592">
          <w:rPr>
            <w:rFonts w:ascii="Century" w:hAnsi="Century"/>
            <w:noProof/>
            <w:webHidden/>
            <w:color w:val="auto"/>
            <w:sz w:val="20"/>
            <w:szCs w:val="20"/>
          </w:rPr>
          <w:tab/>
        </w:r>
        <w:r w:rsidR="00AF5592" w:rsidRPr="00AF5592">
          <w:rPr>
            <w:rFonts w:ascii="Century" w:hAnsi="Century"/>
            <w:noProof/>
            <w:webHidden/>
            <w:color w:val="auto"/>
            <w:sz w:val="20"/>
            <w:szCs w:val="20"/>
          </w:rPr>
          <w:fldChar w:fldCharType="begin"/>
        </w:r>
        <w:r w:rsidR="00AF5592" w:rsidRPr="00AF5592">
          <w:rPr>
            <w:rFonts w:ascii="Century" w:hAnsi="Century"/>
            <w:noProof/>
            <w:webHidden/>
            <w:color w:val="auto"/>
            <w:sz w:val="20"/>
            <w:szCs w:val="20"/>
          </w:rPr>
          <w:instrText xml:space="preserve"> PAGEREF _Toc962215 \h </w:instrText>
        </w:r>
        <w:r w:rsidR="00AF5592" w:rsidRPr="00AF5592">
          <w:rPr>
            <w:rFonts w:ascii="Century" w:hAnsi="Century"/>
            <w:noProof/>
            <w:webHidden/>
            <w:color w:val="auto"/>
            <w:sz w:val="20"/>
            <w:szCs w:val="20"/>
          </w:rPr>
        </w:r>
        <w:r w:rsidR="00AF5592" w:rsidRPr="00AF5592">
          <w:rPr>
            <w:rFonts w:ascii="Century" w:hAnsi="Century"/>
            <w:noProof/>
            <w:webHidden/>
            <w:color w:val="auto"/>
            <w:sz w:val="20"/>
            <w:szCs w:val="20"/>
          </w:rPr>
          <w:fldChar w:fldCharType="separate"/>
        </w:r>
        <w:r w:rsidR="007B372A">
          <w:rPr>
            <w:rFonts w:ascii="Century" w:hAnsi="Century"/>
            <w:noProof/>
            <w:webHidden/>
            <w:color w:val="auto"/>
            <w:sz w:val="20"/>
            <w:szCs w:val="20"/>
          </w:rPr>
          <w:t>16</w:t>
        </w:r>
        <w:r w:rsidR="00AF5592" w:rsidRPr="00AF5592">
          <w:rPr>
            <w:rFonts w:ascii="Century" w:hAnsi="Century"/>
            <w:noProof/>
            <w:webHidden/>
            <w:color w:val="auto"/>
            <w:sz w:val="20"/>
            <w:szCs w:val="20"/>
          </w:rPr>
          <w:fldChar w:fldCharType="end"/>
        </w:r>
      </w:hyperlink>
    </w:p>
    <w:p w14:paraId="70FFB9F5" w14:textId="782182F6" w:rsidR="00AF5592" w:rsidRPr="00AF5592" w:rsidRDefault="00AA7DEA">
      <w:pPr>
        <w:pStyle w:val="TOC1"/>
        <w:tabs>
          <w:tab w:val="left" w:pos="400"/>
          <w:tab w:val="right" w:leader="dot" w:pos="10145"/>
        </w:tabs>
        <w:rPr>
          <w:rFonts w:ascii="Century" w:eastAsiaTheme="minorEastAsia" w:hAnsi="Century" w:cstheme="minorBidi"/>
          <w:b w:val="0"/>
          <w:bCs w:val="0"/>
          <w:noProof/>
          <w:color w:val="auto"/>
          <w:sz w:val="20"/>
          <w:szCs w:val="20"/>
          <w:lang w:val="en-GB" w:eastAsia="en-GB"/>
        </w:rPr>
      </w:pPr>
      <w:hyperlink w:anchor="_Toc962216" w:history="1">
        <w:r w:rsidR="00AF5592" w:rsidRPr="00AF5592">
          <w:rPr>
            <w:rStyle w:val="Hyperlink"/>
            <w:rFonts w:ascii="Century" w:hAnsi="Century"/>
            <w:noProof/>
            <w:color w:val="auto"/>
            <w:sz w:val="20"/>
            <w:szCs w:val="20"/>
          </w:rPr>
          <w:t>7.</w:t>
        </w:r>
        <w:r w:rsidR="00AF5592" w:rsidRPr="00AF5592">
          <w:rPr>
            <w:rFonts w:ascii="Century" w:eastAsiaTheme="minorEastAsia" w:hAnsi="Century" w:cstheme="minorBidi"/>
            <w:b w:val="0"/>
            <w:bCs w:val="0"/>
            <w:noProof/>
            <w:color w:val="auto"/>
            <w:sz w:val="20"/>
            <w:szCs w:val="20"/>
            <w:lang w:val="en-GB" w:eastAsia="en-GB"/>
          </w:rPr>
          <w:tab/>
        </w:r>
        <w:r w:rsidR="00AF5592" w:rsidRPr="00AF5592">
          <w:rPr>
            <w:rStyle w:val="Hyperlink"/>
            <w:rFonts w:ascii="Century" w:hAnsi="Century"/>
            <w:noProof/>
            <w:color w:val="auto"/>
            <w:sz w:val="20"/>
            <w:szCs w:val="20"/>
          </w:rPr>
          <w:t>Conclusion</w:t>
        </w:r>
        <w:r w:rsidR="00AF5592" w:rsidRPr="00AF5592">
          <w:rPr>
            <w:rFonts w:ascii="Century" w:hAnsi="Century"/>
            <w:noProof/>
            <w:webHidden/>
            <w:color w:val="auto"/>
            <w:sz w:val="20"/>
            <w:szCs w:val="20"/>
          </w:rPr>
          <w:tab/>
        </w:r>
        <w:r w:rsidR="00AF5592" w:rsidRPr="00AF5592">
          <w:rPr>
            <w:rFonts w:ascii="Century" w:hAnsi="Century"/>
            <w:noProof/>
            <w:webHidden/>
            <w:color w:val="auto"/>
            <w:sz w:val="20"/>
            <w:szCs w:val="20"/>
          </w:rPr>
          <w:fldChar w:fldCharType="begin"/>
        </w:r>
        <w:r w:rsidR="00AF5592" w:rsidRPr="00AF5592">
          <w:rPr>
            <w:rFonts w:ascii="Century" w:hAnsi="Century"/>
            <w:noProof/>
            <w:webHidden/>
            <w:color w:val="auto"/>
            <w:sz w:val="20"/>
            <w:szCs w:val="20"/>
          </w:rPr>
          <w:instrText xml:space="preserve"> PAGEREF _Toc962216 \h </w:instrText>
        </w:r>
        <w:r w:rsidR="00AF5592" w:rsidRPr="00AF5592">
          <w:rPr>
            <w:rFonts w:ascii="Century" w:hAnsi="Century"/>
            <w:noProof/>
            <w:webHidden/>
            <w:color w:val="auto"/>
            <w:sz w:val="20"/>
            <w:szCs w:val="20"/>
          </w:rPr>
        </w:r>
        <w:r w:rsidR="00AF5592" w:rsidRPr="00AF5592">
          <w:rPr>
            <w:rFonts w:ascii="Century" w:hAnsi="Century"/>
            <w:noProof/>
            <w:webHidden/>
            <w:color w:val="auto"/>
            <w:sz w:val="20"/>
            <w:szCs w:val="20"/>
          </w:rPr>
          <w:fldChar w:fldCharType="separate"/>
        </w:r>
        <w:r w:rsidR="007B372A">
          <w:rPr>
            <w:rFonts w:ascii="Century" w:hAnsi="Century"/>
            <w:noProof/>
            <w:webHidden/>
            <w:color w:val="auto"/>
            <w:sz w:val="20"/>
            <w:szCs w:val="20"/>
          </w:rPr>
          <w:t>17</w:t>
        </w:r>
        <w:r w:rsidR="00AF5592" w:rsidRPr="00AF5592">
          <w:rPr>
            <w:rFonts w:ascii="Century" w:hAnsi="Century"/>
            <w:noProof/>
            <w:webHidden/>
            <w:color w:val="auto"/>
            <w:sz w:val="20"/>
            <w:szCs w:val="20"/>
          </w:rPr>
          <w:fldChar w:fldCharType="end"/>
        </w:r>
      </w:hyperlink>
    </w:p>
    <w:p w14:paraId="1D8DD4D5" w14:textId="77777777" w:rsidR="0055584E" w:rsidRPr="00F0740F" w:rsidRDefault="0055584E">
      <w:pPr>
        <w:rPr>
          <w:szCs w:val="24"/>
        </w:rPr>
      </w:pPr>
      <w:r w:rsidRPr="00AF5592">
        <w:rPr>
          <w:szCs w:val="20"/>
        </w:rPr>
        <w:fldChar w:fldCharType="end"/>
      </w:r>
    </w:p>
    <w:p w14:paraId="652AA759" w14:textId="77777777" w:rsidR="0055584E" w:rsidRPr="00745EB6" w:rsidRDefault="0055584E">
      <w:pPr>
        <w:rPr>
          <w:sz w:val="22"/>
        </w:rPr>
      </w:pPr>
    </w:p>
    <w:p w14:paraId="3062F579" w14:textId="77777777" w:rsidR="0055584E" w:rsidRDefault="0055584E" w:rsidP="0055584E">
      <w:pPr>
        <w:rPr>
          <w:sz w:val="36"/>
          <w:szCs w:val="44"/>
        </w:rPr>
      </w:pPr>
    </w:p>
    <w:p w14:paraId="5F6FEB43" w14:textId="77777777" w:rsidR="0055584E" w:rsidRDefault="0055584E" w:rsidP="0055584E"/>
    <w:p w14:paraId="63A14E0B" w14:textId="77777777" w:rsidR="0055584E" w:rsidRDefault="0055584E" w:rsidP="0055584E"/>
    <w:p w14:paraId="3E3BDAA2" w14:textId="77777777" w:rsidR="0055584E" w:rsidRDefault="0055584E" w:rsidP="0055584E">
      <w:pPr>
        <w:pStyle w:val="Heading1"/>
      </w:pPr>
      <w:bookmarkStart w:id="1" w:name="_Toc506276197"/>
      <w:bookmarkStart w:id="2" w:name="_Toc962210"/>
      <w:r>
        <w:lastRenderedPageBreak/>
        <w:t>Introduction</w:t>
      </w:r>
      <w:bookmarkEnd w:id="1"/>
      <w:bookmarkEnd w:id="2"/>
    </w:p>
    <w:p w14:paraId="193F3C24" w14:textId="77777777" w:rsidR="0055584E" w:rsidRDefault="0055584E" w:rsidP="0055584E"/>
    <w:p w14:paraId="29F2E8E7" w14:textId="0DF5EFBF" w:rsidR="0055584E" w:rsidRPr="00076A37" w:rsidRDefault="0055584E" w:rsidP="0055584E">
      <w:pPr>
        <w:pStyle w:val="ColorfulList-Accent12"/>
        <w:rPr>
          <w:lang w:val="en-GB"/>
        </w:rPr>
      </w:pPr>
      <w:bookmarkStart w:id="3" w:name="_Toc502961411"/>
      <w:r w:rsidRPr="00076A37">
        <w:rPr>
          <w:lang w:val="en-GB"/>
        </w:rPr>
        <w:t xml:space="preserve">This Basic Conditions Statement has been produced to accompany </w:t>
      </w:r>
      <w:r w:rsidR="001E31D2">
        <w:rPr>
          <w:lang w:val="en-GB"/>
        </w:rPr>
        <w:t>Billingshurst</w:t>
      </w:r>
      <w:r w:rsidRPr="00076A37">
        <w:rPr>
          <w:lang w:val="en-GB"/>
        </w:rPr>
        <w:t xml:space="preserve"> Neighbourhood Plan. </w:t>
      </w:r>
    </w:p>
    <w:p w14:paraId="66DDA5C1" w14:textId="77777777" w:rsidR="0055584E" w:rsidRPr="00076A37" w:rsidRDefault="0055584E" w:rsidP="0055584E">
      <w:pPr>
        <w:pStyle w:val="ColorfulList-Accent12"/>
        <w:rPr>
          <w:lang w:val="en-GB"/>
        </w:rPr>
      </w:pPr>
      <w:r w:rsidRPr="00076A37">
        <w:rPr>
          <w:lang w:val="en-GB"/>
        </w:rPr>
        <w:t>The</w:t>
      </w:r>
      <w:r w:rsidRPr="00076A37">
        <w:rPr>
          <w:spacing w:val="-10"/>
          <w:lang w:val="en-GB"/>
        </w:rPr>
        <w:t xml:space="preserve"> </w:t>
      </w:r>
      <w:r w:rsidRPr="00076A37">
        <w:rPr>
          <w:lang w:val="en-GB"/>
        </w:rPr>
        <w:t>relevant</w:t>
      </w:r>
      <w:r w:rsidRPr="00076A37">
        <w:rPr>
          <w:spacing w:val="-12"/>
          <w:lang w:val="en-GB"/>
        </w:rPr>
        <w:t xml:space="preserve"> </w:t>
      </w:r>
      <w:r w:rsidRPr="00076A37">
        <w:rPr>
          <w:lang w:val="en-GB"/>
        </w:rPr>
        <w:t>legal framework</w:t>
      </w:r>
      <w:r w:rsidRPr="00076A37">
        <w:rPr>
          <w:spacing w:val="-10"/>
          <w:lang w:val="en-GB"/>
        </w:rPr>
        <w:t xml:space="preserve"> </w:t>
      </w:r>
      <w:r w:rsidRPr="00076A37">
        <w:rPr>
          <w:lang w:val="en-GB"/>
        </w:rPr>
        <w:t>for</w:t>
      </w:r>
      <w:r w:rsidRPr="00076A37">
        <w:rPr>
          <w:spacing w:val="-13"/>
          <w:lang w:val="en-GB"/>
        </w:rPr>
        <w:t xml:space="preserve"> </w:t>
      </w:r>
      <w:r w:rsidRPr="00076A37">
        <w:rPr>
          <w:lang w:val="en-GB"/>
        </w:rPr>
        <w:t>the</w:t>
      </w:r>
      <w:r w:rsidRPr="00076A37">
        <w:rPr>
          <w:spacing w:val="-13"/>
          <w:lang w:val="en-GB"/>
        </w:rPr>
        <w:t xml:space="preserve"> </w:t>
      </w:r>
      <w:r w:rsidRPr="00076A37">
        <w:rPr>
          <w:lang w:val="en-GB"/>
        </w:rPr>
        <w:t>preparation and</w:t>
      </w:r>
      <w:r w:rsidRPr="00076A37">
        <w:rPr>
          <w:spacing w:val="-13"/>
          <w:lang w:val="en-GB"/>
        </w:rPr>
        <w:t xml:space="preserve"> </w:t>
      </w:r>
      <w:r w:rsidRPr="00076A37">
        <w:rPr>
          <w:lang w:val="en-GB"/>
        </w:rPr>
        <w:t>making</w:t>
      </w:r>
      <w:r w:rsidRPr="00076A37">
        <w:rPr>
          <w:spacing w:val="-14"/>
          <w:lang w:val="en-GB"/>
        </w:rPr>
        <w:t xml:space="preserve"> </w:t>
      </w:r>
      <w:r w:rsidRPr="00076A37">
        <w:rPr>
          <w:lang w:val="en-GB"/>
        </w:rPr>
        <w:t>of neighbourhood plans</w:t>
      </w:r>
      <w:r w:rsidRPr="00076A37">
        <w:rPr>
          <w:spacing w:val="-10"/>
          <w:lang w:val="en-GB"/>
        </w:rPr>
        <w:t xml:space="preserve"> </w:t>
      </w:r>
      <w:r w:rsidRPr="00076A37">
        <w:rPr>
          <w:lang w:val="en-GB"/>
        </w:rPr>
        <w:t>is supported by the Localism Act 2011 and the Neighbourhood Planning Act 2017 and found in the:</w:t>
      </w:r>
    </w:p>
    <w:p w14:paraId="602CD406" w14:textId="77777777" w:rsidR="0055584E" w:rsidRPr="00076A37" w:rsidRDefault="0055584E" w:rsidP="0055584E">
      <w:pPr>
        <w:pStyle w:val="ColorfulList-Accent12"/>
        <w:numPr>
          <w:ilvl w:val="1"/>
          <w:numId w:val="24"/>
        </w:numPr>
        <w:ind w:left="851" w:firstLine="0"/>
        <w:rPr>
          <w:lang w:val="en-GB"/>
        </w:rPr>
      </w:pPr>
      <w:r w:rsidRPr="00076A37">
        <w:rPr>
          <w:lang w:val="en-GB"/>
        </w:rPr>
        <w:t>Town and Country Planning Act 1990: ss. 61F, 61I, 61M-P and Schedule</w:t>
      </w:r>
      <w:r w:rsidRPr="00076A37">
        <w:rPr>
          <w:spacing w:val="-23"/>
          <w:lang w:val="en-GB"/>
        </w:rPr>
        <w:t xml:space="preserve"> </w:t>
      </w:r>
      <w:r w:rsidRPr="00076A37">
        <w:rPr>
          <w:lang w:val="en-GB"/>
        </w:rPr>
        <w:t>4B</w:t>
      </w:r>
    </w:p>
    <w:p w14:paraId="32CECE23" w14:textId="77777777" w:rsidR="0055584E" w:rsidRPr="00076A37" w:rsidRDefault="0055584E" w:rsidP="0055584E">
      <w:pPr>
        <w:pStyle w:val="ColorfulList-Accent12"/>
        <w:numPr>
          <w:ilvl w:val="1"/>
          <w:numId w:val="24"/>
        </w:numPr>
        <w:ind w:left="851" w:firstLine="0"/>
        <w:rPr>
          <w:lang w:val="en-GB"/>
        </w:rPr>
      </w:pPr>
      <w:r w:rsidRPr="00076A37">
        <w:rPr>
          <w:lang w:val="en-GB"/>
        </w:rPr>
        <w:t>Planning and Compulsory Purchase Act 2004: ss</w:t>
      </w:r>
      <w:r w:rsidRPr="00076A37">
        <w:rPr>
          <w:spacing w:val="-15"/>
          <w:lang w:val="en-GB"/>
        </w:rPr>
        <w:t xml:space="preserve"> </w:t>
      </w:r>
      <w:r w:rsidRPr="00076A37">
        <w:rPr>
          <w:lang w:val="en-GB"/>
        </w:rPr>
        <w:t>38A-C</w:t>
      </w:r>
    </w:p>
    <w:p w14:paraId="42C6D408" w14:textId="77777777" w:rsidR="0055584E" w:rsidRPr="00076A37" w:rsidRDefault="0055584E" w:rsidP="0055584E">
      <w:pPr>
        <w:pStyle w:val="ColorfulList-Accent12"/>
        <w:numPr>
          <w:ilvl w:val="1"/>
          <w:numId w:val="24"/>
        </w:numPr>
        <w:ind w:left="851" w:firstLine="0"/>
        <w:rPr>
          <w:lang w:val="en-GB"/>
        </w:rPr>
      </w:pPr>
      <w:r w:rsidRPr="00076A37">
        <w:rPr>
          <w:lang w:val="en-GB"/>
        </w:rPr>
        <w:t>Neighbourhood Planning (General) Regulations 2012 (2012 No.637) (As</w:t>
      </w:r>
      <w:r w:rsidRPr="00076A37">
        <w:rPr>
          <w:spacing w:val="-30"/>
          <w:lang w:val="en-GB"/>
        </w:rPr>
        <w:t xml:space="preserve"> </w:t>
      </w:r>
      <w:r w:rsidRPr="00076A37">
        <w:rPr>
          <w:lang w:val="en-GB"/>
        </w:rPr>
        <w:t>Amended)</w:t>
      </w:r>
    </w:p>
    <w:p w14:paraId="60C0FD0A" w14:textId="77777777" w:rsidR="0055584E" w:rsidRPr="00076A37" w:rsidRDefault="0055584E" w:rsidP="0055584E">
      <w:pPr>
        <w:pStyle w:val="ColorfulList-Accent12"/>
        <w:rPr>
          <w:lang w:val="en-GB"/>
        </w:rPr>
      </w:pPr>
      <w:r w:rsidRPr="00076A37">
        <w:rPr>
          <w:lang w:val="en-GB"/>
        </w:rPr>
        <w:t>Paragraph 8(2) of Schedule 4B to the Town &amp; Country Planning Act 1990 requires a neighbourhood</w:t>
      </w:r>
      <w:r w:rsidRPr="00076A37">
        <w:rPr>
          <w:spacing w:val="-9"/>
          <w:lang w:val="en-GB"/>
        </w:rPr>
        <w:t xml:space="preserve"> </w:t>
      </w:r>
      <w:r w:rsidRPr="00076A37">
        <w:rPr>
          <w:lang w:val="en-GB"/>
        </w:rPr>
        <w:t>plan</w:t>
      </w:r>
      <w:r w:rsidRPr="00076A37">
        <w:rPr>
          <w:spacing w:val="-5"/>
          <w:lang w:val="en-GB"/>
        </w:rPr>
        <w:t xml:space="preserve"> </w:t>
      </w:r>
      <w:r w:rsidRPr="00076A37">
        <w:rPr>
          <w:lang w:val="en-GB"/>
        </w:rPr>
        <w:t>to</w:t>
      </w:r>
      <w:r w:rsidRPr="00076A37">
        <w:rPr>
          <w:spacing w:val="-4"/>
          <w:lang w:val="en-GB"/>
        </w:rPr>
        <w:t xml:space="preserve"> </w:t>
      </w:r>
      <w:r w:rsidRPr="00076A37">
        <w:rPr>
          <w:lang w:val="en-GB"/>
        </w:rPr>
        <w:t>meet</w:t>
      </w:r>
      <w:r w:rsidRPr="00076A37">
        <w:rPr>
          <w:spacing w:val="-4"/>
          <w:lang w:val="en-GB"/>
        </w:rPr>
        <w:t xml:space="preserve"> </w:t>
      </w:r>
      <w:r w:rsidRPr="00076A37">
        <w:rPr>
          <w:lang w:val="en-GB"/>
        </w:rPr>
        <w:t>five</w:t>
      </w:r>
      <w:r w:rsidRPr="00076A37">
        <w:rPr>
          <w:rStyle w:val="FootnoteReference"/>
          <w:lang w:val="en-GB"/>
        </w:rPr>
        <w:footnoteReference w:id="1"/>
      </w:r>
      <w:r w:rsidRPr="00076A37">
        <w:rPr>
          <w:spacing w:val="12"/>
          <w:position w:val="8"/>
          <w:lang w:val="en-GB"/>
        </w:rPr>
        <w:t xml:space="preserve"> </w:t>
      </w:r>
      <w:r w:rsidRPr="00076A37">
        <w:rPr>
          <w:lang w:val="en-GB"/>
        </w:rPr>
        <w:t>basic</w:t>
      </w:r>
      <w:r w:rsidRPr="00076A37">
        <w:rPr>
          <w:spacing w:val="-6"/>
          <w:lang w:val="en-GB"/>
        </w:rPr>
        <w:t xml:space="preserve"> </w:t>
      </w:r>
      <w:r w:rsidRPr="00076A37">
        <w:rPr>
          <w:lang w:val="en-GB"/>
        </w:rPr>
        <w:t>conditions</w:t>
      </w:r>
      <w:r w:rsidRPr="00076A37">
        <w:rPr>
          <w:spacing w:val="-6"/>
          <w:lang w:val="en-GB"/>
        </w:rPr>
        <w:t xml:space="preserve"> </w:t>
      </w:r>
      <w:r w:rsidRPr="00076A37">
        <w:rPr>
          <w:lang w:val="en-GB"/>
        </w:rPr>
        <w:t>before</w:t>
      </w:r>
      <w:r w:rsidRPr="00076A37">
        <w:rPr>
          <w:spacing w:val="-5"/>
          <w:lang w:val="en-GB"/>
        </w:rPr>
        <w:t xml:space="preserve"> </w:t>
      </w:r>
      <w:r w:rsidRPr="00076A37">
        <w:rPr>
          <w:lang w:val="en-GB"/>
        </w:rPr>
        <w:t>it</w:t>
      </w:r>
      <w:r w:rsidRPr="00076A37">
        <w:rPr>
          <w:spacing w:val="-6"/>
          <w:lang w:val="en-GB"/>
        </w:rPr>
        <w:t xml:space="preserve"> </w:t>
      </w:r>
      <w:r w:rsidRPr="00076A37">
        <w:rPr>
          <w:lang w:val="en-GB"/>
        </w:rPr>
        <w:t>can</w:t>
      </w:r>
      <w:r w:rsidRPr="00076A37">
        <w:rPr>
          <w:spacing w:val="-4"/>
          <w:lang w:val="en-GB"/>
        </w:rPr>
        <w:t xml:space="preserve"> </w:t>
      </w:r>
      <w:r w:rsidRPr="00076A37">
        <w:rPr>
          <w:lang w:val="en-GB"/>
        </w:rPr>
        <w:t>proceed</w:t>
      </w:r>
      <w:r w:rsidRPr="00076A37">
        <w:rPr>
          <w:spacing w:val="-6"/>
          <w:lang w:val="en-GB"/>
        </w:rPr>
        <w:t xml:space="preserve"> </w:t>
      </w:r>
      <w:r w:rsidRPr="00076A37">
        <w:rPr>
          <w:lang w:val="en-GB"/>
        </w:rPr>
        <w:t>to</w:t>
      </w:r>
      <w:r w:rsidRPr="00076A37">
        <w:rPr>
          <w:spacing w:val="-4"/>
          <w:lang w:val="en-GB"/>
        </w:rPr>
        <w:t xml:space="preserve"> </w:t>
      </w:r>
      <w:r w:rsidRPr="00076A37">
        <w:rPr>
          <w:lang w:val="en-GB"/>
        </w:rPr>
        <w:t>a</w:t>
      </w:r>
      <w:r w:rsidRPr="00076A37">
        <w:rPr>
          <w:spacing w:val="-6"/>
          <w:lang w:val="en-GB"/>
        </w:rPr>
        <w:t xml:space="preserve"> </w:t>
      </w:r>
      <w:r w:rsidRPr="00076A37">
        <w:rPr>
          <w:lang w:val="en-GB"/>
        </w:rPr>
        <w:t xml:space="preserve">referendum. </w:t>
      </w:r>
      <w:r w:rsidRPr="00076A37">
        <w:rPr>
          <w:spacing w:val="-6"/>
          <w:lang w:val="en-GB"/>
        </w:rPr>
        <w:t xml:space="preserve"> </w:t>
      </w:r>
      <w:r w:rsidRPr="00076A37">
        <w:rPr>
          <w:lang w:val="en-GB"/>
        </w:rPr>
        <w:t>These are:</w:t>
      </w:r>
    </w:p>
    <w:p w14:paraId="66B84312" w14:textId="77777777" w:rsidR="0055584E" w:rsidRPr="00076A37" w:rsidRDefault="0055584E" w:rsidP="0055584E">
      <w:pPr>
        <w:pStyle w:val="ColorfulList-Accent12"/>
        <w:numPr>
          <w:ilvl w:val="1"/>
          <w:numId w:val="27"/>
        </w:numPr>
        <w:ind w:left="1418" w:hanging="284"/>
        <w:rPr>
          <w:lang w:val="en-GB"/>
        </w:rPr>
      </w:pPr>
      <w:r w:rsidRPr="00076A37">
        <w:rPr>
          <w:lang w:val="en-GB"/>
        </w:rPr>
        <w:t>Having</w:t>
      </w:r>
      <w:r w:rsidRPr="00076A37">
        <w:rPr>
          <w:spacing w:val="-9"/>
          <w:lang w:val="en-GB"/>
        </w:rPr>
        <w:t xml:space="preserve"> </w:t>
      </w:r>
      <w:r w:rsidRPr="00076A37">
        <w:rPr>
          <w:lang w:val="en-GB"/>
        </w:rPr>
        <w:t>regard to</w:t>
      </w:r>
      <w:r w:rsidRPr="00076A37">
        <w:rPr>
          <w:spacing w:val="-9"/>
          <w:lang w:val="en-GB"/>
        </w:rPr>
        <w:t xml:space="preserve"> </w:t>
      </w:r>
      <w:r w:rsidRPr="00076A37">
        <w:rPr>
          <w:lang w:val="en-GB"/>
        </w:rPr>
        <w:t>national policies</w:t>
      </w:r>
      <w:r w:rsidRPr="00076A37">
        <w:rPr>
          <w:spacing w:val="-10"/>
          <w:lang w:val="en-GB"/>
        </w:rPr>
        <w:t xml:space="preserve"> </w:t>
      </w:r>
      <w:r w:rsidRPr="00076A37">
        <w:rPr>
          <w:lang w:val="en-GB"/>
        </w:rPr>
        <w:t>and advice</w:t>
      </w:r>
      <w:r w:rsidRPr="00076A37">
        <w:rPr>
          <w:spacing w:val="-10"/>
          <w:lang w:val="en-GB"/>
        </w:rPr>
        <w:t xml:space="preserve"> </w:t>
      </w:r>
      <w:r w:rsidRPr="00076A37">
        <w:rPr>
          <w:lang w:val="en-GB"/>
        </w:rPr>
        <w:t>contained</w:t>
      </w:r>
      <w:r w:rsidRPr="00076A37">
        <w:rPr>
          <w:spacing w:val="-9"/>
          <w:lang w:val="en-GB"/>
        </w:rPr>
        <w:t xml:space="preserve"> </w:t>
      </w:r>
      <w:r w:rsidRPr="00076A37">
        <w:rPr>
          <w:lang w:val="en-GB"/>
        </w:rPr>
        <w:t>in</w:t>
      </w:r>
      <w:r w:rsidRPr="00076A37">
        <w:rPr>
          <w:spacing w:val="-9"/>
          <w:lang w:val="en-GB"/>
        </w:rPr>
        <w:t xml:space="preserve"> </w:t>
      </w:r>
      <w:r w:rsidRPr="00076A37">
        <w:rPr>
          <w:lang w:val="en-GB"/>
        </w:rPr>
        <w:t>guidance</w:t>
      </w:r>
      <w:r w:rsidRPr="00076A37">
        <w:rPr>
          <w:spacing w:val="-10"/>
          <w:lang w:val="en-GB"/>
        </w:rPr>
        <w:t xml:space="preserve"> </w:t>
      </w:r>
      <w:r w:rsidRPr="00076A37">
        <w:rPr>
          <w:lang w:val="en-GB"/>
        </w:rPr>
        <w:t>issued by</w:t>
      </w:r>
      <w:r w:rsidRPr="00076A37">
        <w:rPr>
          <w:spacing w:val="-9"/>
          <w:lang w:val="en-GB"/>
        </w:rPr>
        <w:t xml:space="preserve"> </w:t>
      </w:r>
      <w:r w:rsidRPr="00076A37">
        <w:rPr>
          <w:lang w:val="en-GB"/>
        </w:rPr>
        <w:t>the</w:t>
      </w:r>
      <w:r w:rsidRPr="00076A37">
        <w:rPr>
          <w:spacing w:val="-10"/>
          <w:lang w:val="en-GB"/>
        </w:rPr>
        <w:t xml:space="preserve"> </w:t>
      </w:r>
      <w:r w:rsidRPr="00076A37">
        <w:rPr>
          <w:lang w:val="en-GB"/>
        </w:rPr>
        <w:t>Secretary of State it is appropriate to make the neighbourhood</w:t>
      </w:r>
      <w:r w:rsidRPr="00076A37">
        <w:rPr>
          <w:spacing w:val="-19"/>
          <w:lang w:val="en-GB"/>
        </w:rPr>
        <w:t xml:space="preserve"> </w:t>
      </w:r>
      <w:r w:rsidRPr="00076A37">
        <w:rPr>
          <w:lang w:val="en-GB"/>
        </w:rPr>
        <w:t>plan;</w:t>
      </w:r>
    </w:p>
    <w:p w14:paraId="45F1EC98" w14:textId="77777777" w:rsidR="0055584E" w:rsidRPr="00076A37" w:rsidRDefault="0055584E" w:rsidP="0055584E">
      <w:pPr>
        <w:pStyle w:val="ColorfulList-Accent12"/>
        <w:numPr>
          <w:ilvl w:val="1"/>
          <w:numId w:val="27"/>
        </w:numPr>
        <w:ind w:left="1418" w:hanging="284"/>
        <w:rPr>
          <w:lang w:val="en-GB"/>
        </w:rPr>
      </w:pPr>
      <w:r w:rsidRPr="00076A37">
        <w:rPr>
          <w:lang w:val="en-GB"/>
        </w:rPr>
        <w:t>The making of the neighbourhood development plan contributes to the achievement of sustainable</w:t>
      </w:r>
      <w:r w:rsidRPr="00076A37">
        <w:rPr>
          <w:spacing w:val="-9"/>
          <w:lang w:val="en-GB"/>
        </w:rPr>
        <w:t xml:space="preserve"> </w:t>
      </w:r>
      <w:r w:rsidRPr="00076A37">
        <w:rPr>
          <w:lang w:val="en-GB"/>
        </w:rPr>
        <w:t>development;</w:t>
      </w:r>
    </w:p>
    <w:p w14:paraId="6D0E6200" w14:textId="77777777" w:rsidR="0055584E" w:rsidRPr="00076A37" w:rsidRDefault="0055584E" w:rsidP="0055584E">
      <w:pPr>
        <w:pStyle w:val="ColorfulList-Accent12"/>
        <w:numPr>
          <w:ilvl w:val="1"/>
          <w:numId w:val="27"/>
        </w:numPr>
        <w:ind w:left="1418" w:hanging="284"/>
        <w:rPr>
          <w:lang w:val="en-GB"/>
        </w:rPr>
      </w:pPr>
      <w:r w:rsidRPr="00076A37">
        <w:rPr>
          <w:lang w:val="en-GB"/>
        </w:rPr>
        <w:t>The making of the neighbourhood development plan is in general conformity with the strategic policies contained in the development plan for the area of the authority (or any part of that</w:t>
      </w:r>
      <w:r w:rsidRPr="00076A37">
        <w:rPr>
          <w:spacing w:val="-2"/>
          <w:lang w:val="en-GB"/>
        </w:rPr>
        <w:t xml:space="preserve"> </w:t>
      </w:r>
      <w:r w:rsidRPr="00076A37">
        <w:rPr>
          <w:lang w:val="en-GB"/>
        </w:rPr>
        <w:t>area);</w:t>
      </w:r>
    </w:p>
    <w:p w14:paraId="5BD29196" w14:textId="77777777" w:rsidR="0055584E" w:rsidRPr="00076A37" w:rsidRDefault="0055584E" w:rsidP="0055584E">
      <w:pPr>
        <w:pStyle w:val="ColorfulList-Accent12"/>
        <w:numPr>
          <w:ilvl w:val="1"/>
          <w:numId w:val="27"/>
        </w:numPr>
        <w:ind w:left="1418" w:hanging="284"/>
        <w:rPr>
          <w:lang w:val="en-GB"/>
        </w:rPr>
      </w:pPr>
      <w:r w:rsidRPr="00076A37">
        <w:rPr>
          <w:lang w:val="en-GB"/>
        </w:rPr>
        <w:t>The making of the neighbourhood development plan does not breach, and is otherwise compatible with, EU obligations;</w:t>
      </w:r>
      <w:r w:rsidRPr="00076A37">
        <w:rPr>
          <w:spacing w:val="-3"/>
          <w:lang w:val="en-GB"/>
        </w:rPr>
        <w:t xml:space="preserve"> </w:t>
      </w:r>
      <w:r w:rsidRPr="00076A37">
        <w:rPr>
          <w:lang w:val="en-GB"/>
        </w:rPr>
        <w:t>and</w:t>
      </w:r>
    </w:p>
    <w:p w14:paraId="3827FD70" w14:textId="77777777" w:rsidR="0077363C" w:rsidRDefault="0055584E" w:rsidP="0055584E">
      <w:pPr>
        <w:pStyle w:val="ColorfulList-Accent12"/>
        <w:numPr>
          <w:ilvl w:val="1"/>
          <w:numId w:val="27"/>
        </w:numPr>
        <w:ind w:left="1418" w:hanging="284"/>
        <w:rPr>
          <w:lang w:val="en-GB"/>
        </w:rPr>
      </w:pPr>
      <w:r w:rsidRPr="00076A37">
        <w:rPr>
          <w:lang w:val="en-GB"/>
        </w:rPr>
        <w:t>Prescribed conditions are met in relation to the neighbourhood plan and prescribed matters have been complied with in connection with the proposal for the neighbourhood plan.  The prescribed condition is that the makin</w:t>
      </w:r>
      <w:r w:rsidR="0077363C">
        <w:rPr>
          <w:lang w:val="en-GB"/>
        </w:rPr>
        <w:t>g</w:t>
      </w:r>
      <w:r w:rsidRPr="00076A37">
        <w:rPr>
          <w:lang w:val="en-GB"/>
        </w:rPr>
        <w:t xml:space="preserve"> of the neighbourhood plan </w:t>
      </w:r>
      <w:r w:rsidR="0077363C">
        <w:rPr>
          <w:lang w:val="en-GB"/>
        </w:rPr>
        <w:t>does not breach the requirements of Chapter 8 of Part 6 of the Conservation of Habitats and Species Regulations 2017.</w:t>
      </w:r>
    </w:p>
    <w:p w14:paraId="71327246" w14:textId="77777777" w:rsidR="0055584E" w:rsidRDefault="0055584E" w:rsidP="0055584E">
      <w:pPr>
        <w:pStyle w:val="ColorfulList-Accent12"/>
        <w:rPr>
          <w:lang w:val="en-GB"/>
        </w:rPr>
      </w:pPr>
      <w:r w:rsidRPr="00076A37">
        <w:rPr>
          <w:lang w:val="en-GB"/>
        </w:rPr>
        <w:t>This document sets out how the Plan meets the Basic</w:t>
      </w:r>
      <w:r w:rsidRPr="00076A37">
        <w:rPr>
          <w:spacing w:val="-14"/>
          <w:lang w:val="en-GB"/>
        </w:rPr>
        <w:t xml:space="preserve"> </w:t>
      </w:r>
      <w:r w:rsidRPr="00076A37">
        <w:rPr>
          <w:lang w:val="en-GB"/>
        </w:rPr>
        <w:t>Conditions.</w:t>
      </w:r>
    </w:p>
    <w:p w14:paraId="3756D74C" w14:textId="77777777" w:rsidR="0055584E" w:rsidRPr="006A5888" w:rsidRDefault="0055584E" w:rsidP="0055584E">
      <w:pPr>
        <w:pStyle w:val="Heading2"/>
        <w:rPr>
          <w:lang w:val="en-GB"/>
        </w:rPr>
      </w:pPr>
      <w:r w:rsidRPr="006A5888">
        <w:rPr>
          <w:lang w:val="en-GB"/>
        </w:rPr>
        <w:t>Key statements</w:t>
      </w:r>
    </w:p>
    <w:p w14:paraId="198E5FCB" w14:textId="2F9822FD" w:rsidR="0055584E" w:rsidRPr="00076A37" w:rsidRDefault="00A03ED6" w:rsidP="0055584E">
      <w:pPr>
        <w:pStyle w:val="ColorfulList-Accent12"/>
        <w:rPr>
          <w:lang w:val="en-GB"/>
        </w:rPr>
      </w:pPr>
      <w:r>
        <w:rPr>
          <w:lang w:val="en-GB"/>
        </w:rPr>
        <w:t>Billingshurst</w:t>
      </w:r>
      <w:r w:rsidR="002B751F">
        <w:rPr>
          <w:lang w:val="en-GB"/>
        </w:rPr>
        <w:t xml:space="preserve"> </w:t>
      </w:r>
      <w:r w:rsidR="004B3E16">
        <w:rPr>
          <w:lang w:val="en-GB"/>
        </w:rPr>
        <w:t>Parish Council</w:t>
      </w:r>
      <w:r w:rsidR="00FF283E">
        <w:rPr>
          <w:lang w:val="en-GB"/>
        </w:rPr>
        <w:t>,</w:t>
      </w:r>
      <w:r w:rsidR="0055584E" w:rsidRPr="00076A37">
        <w:rPr>
          <w:lang w:val="en-GB"/>
        </w:rPr>
        <w:t xml:space="preserve"> as the </w:t>
      </w:r>
      <w:r w:rsidR="002B751F">
        <w:rPr>
          <w:lang w:val="en-GB"/>
        </w:rPr>
        <w:t>qualifying body</w:t>
      </w:r>
      <w:r w:rsidR="0055584E" w:rsidRPr="00076A37">
        <w:rPr>
          <w:lang w:val="en-GB"/>
        </w:rPr>
        <w:t>, has prepared the Plan, which covers the</w:t>
      </w:r>
      <w:r w:rsidR="009454C7">
        <w:rPr>
          <w:lang w:val="en-GB"/>
        </w:rPr>
        <w:t xml:space="preserve"> </w:t>
      </w:r>
      <w:r w:rsidR="0055584E" w:rsidRPr="00076A37">
        <w:rPr>
          <w:lang w:val="en-GB"/>
        </w:rPr>
        <w:t xml:space="preserve">parish area of </w:t>
      </w:r>
      <w:r>
        <w:rPr>
          <w:lang w:val="en-GB"/>
        </w:rPr>
        <w:t>Billingshurst</w:t>
      </w:r>
      <w:r w:rsidR="0055584E" w:rsidRPr="00076A37">
        <w:rPr>
          <w:lang w:val="en-GB"/>
        </w:rPr>
        <w:t>.  This</w:t>
      </w:r>
      <w:r w:rsidR="002B751F">
        <w:rPr>
          <w:lang w:val="en-GB"/>
        </w:rPr>
        <w:t xml:space="preserve"> area</w:t>
      </w:r>
      <w:r w:rsidR="0055584E" w:rsidRPr="00076A37">
        <w:rPr>
          <w:lang w:val="en-GB"/>
        </w:rPr>
        <w:t xml:space="preserve"> was designated </w:t>
      </w:r>
      <w:r w:rsidR="002B751F">
        <w:rPr>
          <w:lang w:val="en-GB"/>
        </w:rPr>
        <w:t xml:space="preserve">by </w:t>
      </w:r>
      <w:r w:rsidR="004B3E16">
        <w:rPr>
          <w:lang w:val="en-GB"/>
        </w:rPr>
        <w:t>Horsham</w:t>
      </w:r>
      <w:r w:rsidR="002B751F">
        <w:rPr>
          <w:lang w:val="en-GB"/>
        </w:rPr>
        <w:t xml:space="preserve"> District Council </w:t>
      </w:r>
      <w:r w:rsidR="0055584E" w:rsidRPr="00076A37">
        <w:rPr>
          <w:lang w:val="en-GB"/>
        </w:rPr>
        <w:t xml:space="preserve">in </w:t>
      </w:r>
      <w:r>
        <w:rPr>
          <w:lang w:val="en-GB"/>
        </w:rPr>
        <w:t>December</w:t>
      </w:r>
      <w:r w:rsidR="00BA1D6E">
        <w:rPr>
          <w:lang w:val="en-GB"/>
        </w:rPr>
        <w:t xml:space="preserve"> 201</w:t>
      </w:r>
      <w:r>
        <w:rPr>
          <w:lang w:val="en-GB"/>
        </w:rPr>
        <w:t>5</w:t>
      </w:r>
      <w:r w:rsidR="0055584E" w:rsidRPr="00076A37">
        <w:rPr>
          <w:lang w:val="en-GB"/>
        </w:rPr>
        <w:t xml:space="preserve">.  </w:t>
      </w:r>
    </w:p>
    <w:p w14:paraId="05FDB8C7" w14:textId="1D7C10AE" w:rsidR="0055584E" w:rsidRPr="00076A37" w:rsidRDefault="0055584E" w:rsidP="0055584E">
      <w:pPr>
        <w:pStyle w:val="ColorfulList-Accent12"/>
        <w:rPr>
          <w:lang w:val="en-GB"/>
        </w:rPr>
      </w:pPr>
      <w:r w:rsidRPr="00076A37">
        <w:rPr>
          <w:lang w:val="en-GB"/>
        </w:rPr>
        <w:t xml:space="preserve">The Plan sets out policies that relate to the development and use of land within only the </w:t>
      </w:r>
      <w:r w:rsidR="00F423E2">
        <w:rPr>
          <w:lang w:val="en-GB"/>
        </w:rPr>
        <w:t>Billingshurst</w:t>
      </w:r>
      <w:r w:rsidR="009454C7">
        <w:rPr>
          <w:lang w:val="en-GB"/>
        </w:rPr>
        <w:t xml:space="preserve"> </w:t>
      </w:r>
      <w:r w:rsidRPr="00076A37">
        <w:rPr>
          <w:lang w:val="en-GB"/>
        </w:rPr>
        <w:t>Neighbourhood Area.  This is shown in Figure 1 below.</w:t>
      </w:r>
    </w:p>
    <w:p w14:paraId="71A66F73" w14:textId="1F8D2E71" w:rsidR="0055584E" w:rsidRPr="00076A37" w:rsidRDefault="0055584E" w:rsidP="0055584E">
      <w:pPr>
        <w:pStyle w:val="ColorfulList-Accent12"/>
        <w:rPr>
          <w:lang w:val="en-GB"/>
        </w:rPr>
      </w:pPr>
      <w:r w:rsidRPr="00076A37">
        <w:rPr>
          <w:lang w:val="en-GB"/>
        </w:rPr>
        <w:t xml:space="preserve">The Plan refers only to the administrative boundary of </w:t>
      </w:r>
      <w:r w:rsidR="00F423E2">
        <w:rPr>
          <w:lang w:val="en-GB"/>
        </w:rPr>
        <w:t>Billingshurst</w:t>
      </w:r>
      <w:r w:rsidRPr="00076A37">
        <w:rPr>
          <w:lang w:val="en-GB"/>
        </w:rPr>
        <w:t xml:space="preserve">. There are no other adopted Neighbourhood Development Plans that cover the </w:t>
      </w:r>
      <w:r w:rsidR="00F423E2">
        <w:rPr>
          <w:lang w:val="en-GB"/>
        </w:rPr>
        <w:t>Billingshurst</w:t>
      </w:r>
      <w:r w:rsidRPr="00076A37">
        <w:rPr>
          <w:lang w:val="en-GB"/>
        </w:rPr>
        <w:t xml:space="preserve"> Neighbourhood Area.</w:t>
      </w:r>
    </w:p>
    <w:p w14:paraId="190E81B8" w14:textId="54930C09" w:rsidR="0055584E" w:rsidRPr="00076A37" w:rsidRDefault="0055584E" w:rsidP="0055584E">
      <w:pPr>
        <w:pStyle w:val="ColorfulList-Accent12"/>
        <w:rPr>
          <w:lang w:val="en-GB"/>
        </w:rPr>
      </w:pPr>
      <w:r w:rsidRPr="00076A37">
        <w:rPr>
          <w:lang w:val="en-GB"/>
        </w:rPr>
        <w:t xml:space="preserve">The </w:t>
      </w:r>
      <w:r w:rsidR="00F423E2">
        <w:rPr>
          <w:lang w:val="en-GB"/>
        </w:rPr>
        <w:t>Billingshurst</w:t>
      </w:r>
      <w:r w:rsidRPr="00724316">
        <w:rPr>
          <w:lang w:val="en-GB"/>
        </w:rPr>
        <w:t xml:space="preserve"> Neighbou</w:t>
      </w:r>
      <w:r w:rsidR="00F423E2">
        <w:rPr>
          <w:lang w:val="en-GB"/>
        </w:rPr>
        <w:t>rhood Plan Workin</w:t>
      </w:r>
      <w:r w:rsidRPr="00724316">
        <w:rPr>
          <w:lang w:val="en-GB"/>
        </w:rPr>
        <w:t>g Group</w:t>
      </w:r>
      <w:r w:rsidRPr="00076A37">
        <w:rPr>
          <w:lang w:val="en-GB"/>
        </w:rPr>
        <w:t xml:space="preserve"> ha</w:t>
      </w:r>
      <w:r w:rsidR="00BA1D6E">
        <w:rPr>
          <w:lang w:val="en-GB"/>
        </w:rPr>
        <w:t>s</w:t>
      </w:r>
      <w:r w:rsidRPr="00076A37">
        <w:rPr>
          <w:lang w:val="en-GB"/>
        </w:rPr>
        <w:t xml:space="preserve"> prepared the Plan to establish a vision for the future of the parish. The community has set out how that vision will be realised through planning and controlling land use and development change over the plan period 201</w:t>
      </w:r>
      <w:r w:rsidR="004B3E16">
        <w:rPr>
          <w:lang w:val="en-GB"/>
        </w:rPr>
        <w:t>9</w:t>
      </w:r>
      <w:r w:rsidRPr="00076A37">
        <w:rPr>
          <w:lang w:val="en-GB"/>
        </w:rPr>
        <w:t xml:space="preserve"> to 203</w:t>
      </w:r>
      <w:r w:rsidR="004B3E16">
        <w:rPr>
          <w:lang w:val="en-GB"/>
        </w:rPr>
        <w:t>1</w:t>
      </w:r>
      <w:r w:rsidRPr="00076A37">
        <w:rPr>
          <w:lang w:val="en-GB"/>
        </w:rPr>
        <w:t>.</w:t>
      </w:r>
    </w:p>
    <w:p w14:paraId="5C933BE5" w14:textId="5602F64B" w:rsidR="0055584E" w:rsidRPr="00240061" w:rsidRDefault="0055584E" w:rsidP="004D53A4">
      <w:pPr>
        <w:keepNext/>
        <w:ind w:left="119"/>
        <w:rPr>
          <w:b/>
          <w:lang w:val="en-GB"/>
        </w:rPr>
      </w:pPr>
      <w:r w:rsidRPr="00240061">
        <w:rPr>
          <w:b/>
          <w:lang w:val="en-GB"/>
        </w:rPr>
        <w:lastRenderedPageBreak/>
        <w:t xml:space="preserve">Figure 1: </w:t>
      </w:r>
      <w:r w:rsidR="00F423E2">
        <w:rPr>
          <w:b/>
          <w:lang w:val="en-GB"/>
        </w:rPr>
        <w:t>Billingshurst Neighbourhood Plan</w:t>
      </w:r>
      <w:r w:rsidRPr="00240061">
        <w:rPr>
          <w:b/>
          <w:lang w:val="en-GB"/>
        </w:rPr>
        <w:t xml:space="preserve"> Area</w:t>
      </w:r>
    </w:p>
    <w:p w14:paraId="176DA80B" w14:textId="1BB5971C" w:rsidR="0055584E" w:rsidRPr="006A5888" w:rsidRDefault="00F423E2" w:rsidP="0055584E">
      <w:pPr>
        <w:ind w:left="118"/>
        <w:rPr>
          <w:lang w:val="en-GB"/>
        </w:rPr>
      </w:pPr>
      <w:r w:rsidRPr="000A473C">
        <w:rPr>
          <w:rFonts w:ascii="Calibri" w:hAnsi="Calibri" w:cs="Calibri"/>
          <w:b/>
          <w:noProof/>
          <w:color w:val="2F5496" w:themeColor="accent1" w:themeShade="BF"/>
          <w:sz w:val="22"/>
          <w:lang w:val="en-GB" w:eastAsia="en-GB"/>
        </w:rPr>
        <w:drawing>
          <wp:anchor distT="0" distB="0" distL="114300" distR="114300" simplePos="0" relativeHeight="251661312" behindDoc="0" locked="0" layoutInCell="1" allowOverlap="1" wp14:anchorId="2072DF72" wp14:editId="71F2DCD2">
            <wp:simplePos x="0" y="0"/>
            <wp:positionH relativeFrom="margin">
              <wp:posOffset>0</wp:posOffset>
            </wp:positionH>
            <wp:positionV relativeFrom="paragraph">
              <wp:posOffset>321310</wp:posOffset>
            </wp:positionV>
            <wp:extent cx="6162040" cy="48850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62040" cy="4885055"/>
                    </a:xfrm>
                    <a:prstGeom prst="rect">
                      <a:avLst/>
                    </a:prstGeom>
                  </pic:spPr>
                </pic:pic>
              </a:graphicData>
            </a:graphic>
            <wp14:sizeRelH relativeFrom="margin">
              <wp14:pctWidth>0</wp14:pctWidth>
            </wp14:sizeRelH>
            <wp14:sizeRelV relativeFrom="margin">
              <wp14:pctHeight>0</wp14:pctHeight>
            </wp14:sizeRelV>
          </wp:anchor>
        </w:drawing>
      </w:r>
    </w:p>
    <w:p w14:paraId="64D47E64" w14:textId="77777777" w:rsidR="0055584E" w:rsidRDefault="0055584E" w:rsidP="0055584E">
      <w:pPr>
        <w:pStyle w:val="Heading1"/>
      </w:pPr>
      <w:bookmarkStart w:id="4" w:name="_Toc962211"/>
      <w:r>
        <w:lastRenderedPageBreak/>
        <w:t>Basic Condition (</w:t>
      </w:r>
      <w:proofErr w:type="spellStart"/>
      <w:r>
        <w:t>i</w:t>
      </w:r>
      <w:proofErr w:type="spellEnd"/>
      <w:r>
        <w:t>) – Conformity with National Planning Policy</w:t>
      </w:r>
      <w:bookmarkEnd w:id="4"/>
    </w:p>
    <w:p w14:paraId="4701BEB5" w14:textId="77777777" w:rsidR="0055584E" w:rsidRPr="00C04D75" w:rsidRDefault="0055584E" w:rsidP="0055584E"/>
    <w:p w14:paraId="28FE13AD" w14:textId="77777777" w:rsidR="0055584E" w:rsidRDefault="0055584E" w:rsidP="0055584E">
      <w:pPr>
        <w:pStyle w:val="ColorfulList-Accent12"/>
      </w:pPr>
      <w:bookmarkStart w:id="5" w:name="OLE_LINK1"/>
      <w:r>
        <w:t xml:space="preserve">To meet this condition, the Plan must be shown to have regard to national policies and advice contained in guidance issued by the Secretary of State.  National policy and guidance </w:t>
      </w:r>
      <w:proofErr w:type="gramStart"/>
      <w:r>
        <w:t>is</w:t>
      </w:r>
      <w:proofErr w:type="gramEnd"/>
      <w:r>
        <w:t xml:space="preserve"> contained within the National Planning Policy Framework (‘</w:t>
      </w:r>
      <w:proofErr w:type="spellStart"/>
      <w:r>
        <w:t>NPPF</w:t>
      </w:r>
      <w:proofErr w:type="spellEnd"/>
      <w:r>
        <w:t>’) and the Planning Practice Guidance (‘PPG’).</w:t>
      </w:r>
    </w:p>
    <w:p w14:paraId="3645993B" w14:textId="77777777" w:rsidR="0055584E" w:rsidRDefault="0055584E" w:rsidP="0055584E">
      <w:pPr>
        <w:pStyle w:val="Heading2"/>
        <w:ind w:firstLine="648"/>
      </w:pPr>
      <w:r>
        <w:t>National Planning Policy Framework</w:t>
      </w:r>
    </w:p>
    <w:p w14:paraId="27144DEB" w14:textId="77777777" w:rsidR="0055584E" w:rsidRDefault="0055584E" w:rsidP="0055584E">
      <w:pPr>
        <w:pStyle w:val="ColorfulList-Accent12"/>
      </w:pPr>
      <w:r>
        <w:t xml:space="preserve">The </w:t>
      </w:r>
      <w:proofErr w:type="spellStart"/>
      <w:r>
        <w:t>NPPF</w:t>
      </w:r>
      <w:proofErr w:type="spellEnd"/>
      <w:r>
        <w:t xml:space="preserve"> has 13 key objectives which are:</w:t>
      </w:r>
    </w:p>
    <w:p w14:paraId="50FDEFE9" w14:textId="77777777" w:rsidR="00250916" w:rsidRDefault="008E1227" w:rsidP="008E1227">
      <w:pPr>
        <w:pStyle w:val="ColorfulList-Accent12"/>
        <w:numPr>
          <w:ilvl w:val="0"/>
          <w:numId w:val="0"/>
        </w:numPr>
        <w:ind w:left="648"/>
      </w:pPr>
      <w:r>
        <w:t>1</w:t>
      </w:r>
      <w:r w:rsidR="0048248C">
        <w:t>.</w:t>
      </w:r>
      <w:r w:rsidR="00250916">
        <w:t xml:space="preserve"> Delivering a </w:t>
      </w:r>
      <w:proofErr w:type="gramStart"/>
      <w:r w:rsidR="00250916">
        <w:t>sufficient</w:t>
      </w:r>
      <w:proofErr w:type="gramEnd"/>
      <w:r w:rsidR="00250916">
        <w:t xml:space="preserve"> supply of homes</w:t>
      </w:r>
    </w:p>
    <w:p w14:paraId="38E998AF" w14:textId="77777777" w:rsidR="0048248C" w:rsidRDefault="00250916" w:rsidP="008E1227">
      <w:pPr>
        <w:pStyle w:val="ColorfulList-Accent12"/>
        <w:numPr>
          <w:ilvl w:val="0"/>
          <w:numId w:val="0"/>
        </w:numPr>
        <w:ind w:left="648"/>
      </w:pPr>
      <w:r>
        <w:t xml:space="preserve">2. </w:t>
      </w:r>
      <w:r w:rsidR="0048248C">
        <w:t xml:space="preserve"> Building a strong, competitive economy</w:t>
      </w:r>
    </w:p>
    <w:p w14:paraId="74933FA6" w14:textId="77777777" w:rsidR="0048248C" w:rsidRDefault="00250916" w:rsidP="008E1227">
      <w:pPr>
        <w:pStyle w:val="ColorfulList-Accent12"/>
        <w:numPr>
          <w:ilvl w:val="0"/>
          <w:numId w:val="0"/>
        </w:numPr>
        <w:ind w:left="648"/>
      </w:pPr>
      <w:r>
        <w:t>3</w:t>
      </w:r>
      <w:r w:rsidR="0048248C">
        <w:t>. Ensuring the vitality of town centres</w:t>
      </w:r>
    </w:p>
    <w:p w14:paraId="4FFDA77C" w14:textId="77777777" w:rsidR="0048248C" w:rsidRDefault="00250916" w:rsidP="008E1227">
      <w:pPr>
        <w:pStyle w:val="ColorfulList-Accent12"/>
        <w:numPr>
          <w:ilvl w:val="0"/>
          <w:numId w:val="0"/>
        </w:numPr>
        <w:ind w:left="648"/>
      </w:pPr>
      <w:r>
        <w:t>4</w:t>
      </w:r>
      <w:r w:rsidR="0048248C">
        <w:t xml:space="preserve"> Promoting healthy and safe communities</w:t>
      </w:r>
    </w:p>
    <w:p w14:paraId="510F1457" w14:textId="77777777" w:rsidR="0048248C" w:rsidRDefault="00250916" w:rsidP="008E1227">
      <w:pPr>
        <w:pStyle w:val="ColorfulList-Accent12"/>
        <w:numPr>
          <w:ilvl w:val="0"/>
          <w:numId w:val="0"/>
        </w:numPr>
        <w:ind w:left="648"/>
      </w:pPr>
      <w:r>
        <w:t>5</w:t>
      </w:r>
      <w:r w:rsidR="0048248C">
        <w:t xml:space="preserve">. Promoting sustainable transport </w:t>
      </w:r>
    </w:p>
    <w:p w14:paraId="4A8C34B5" w14:textId="77777777" w:rsidR="0048248C" w:rsidRDefault="00250916" w:rsidP="00250916">
      <w:pPr>
        <w:pStyle w:val="ColorfulList-Accent12"/>
        <w:numPr>
          <w:ilvl w:val="0"/>
          <w:numId w:val="0"/>
        </w:numPr>
        <w:ind w:left="648"/>
      </w:pPr>
      <w:r>
        <w:t>6</w:t>
      </w:r>
      <w:r w:rsidR="0048248C">
        <w:t>. Supporting high quality communications</w:t>
      </w:r>
    </w:p>
    <w:p w14:paraId="7FCEDB31" w14:textId="77777777" w:rsidR="0048248C" w:rsidRDefault="00250916" w:rsidP="008E1227">
      <w:pPr>
        <w:pStyle w:val="ColorfulList-Accent12"/>
        <w:numPr>
          <w:ilvl w:val="0"/>
          <w:numId w:val="0"/>
        </w:numPr>
        <w:ind w:left="648"/>
      </w:pPr>
      <w:r>
        <w:t>7</w:t>
      </w:r>
      <w:r w:rsidR="0048248C">
        <w:t>. Making effective use of land</w:t>
      </w:r>
    </w:p>
    <w:p w14:paraId="3DBBE608" w14:textId="77777777" w:rsidR="0048248C" w:rsidRDefault="00250916" w:rsidP="008E1227">
      <w:pPr>
        <w:pStyle w:val="ColorfulList-Accent12"/>
        <w:numPr>
          <w:ilvl w:val="0"/>
          <w:numId w:val="0"/>
        </w:numPr>
        <w:ind w:left="648"/>
      </w:pPr>
      <w:r>
        <w:t>8</w:t>
      </w:r>
      <w:r w:rsidR="0048248C">
        <w:t xml:space="preserve">. Achieving well-designed places </w:t>
      </w:r>
    </w:p>
    <w:p w14:paraId="6C7484DD" w14:textId="77777777" w:rsidR="0048248C" w:rsidRDefault="00250916" w:rsidP="008E1227">
      <w:pPr>
        <w:pStyle w:val="ColorfulList-Accent12"/>
        <w:numPr>
          <w:ilvl w:val="0"/>
          <w:numId w:val="0"/>
        </w:numPr>
        <w:ind w:left="648"/>
      </w:pPr>
      <w:r>
        <w:t>9</w:t>
      </w:r>
      <w:r w:rsidR="0048248C">
        <w:t>. Protecting Green Belt land</w:t>
      </w:r>
    </w:p>
    <w:p w14:paraId="4D1A08D2" w14:textId="77777777" w:rsidR="0048248C" w:rsidRDefault="00250916" w:rsidP="008E1227">
      <w:pPr>
        <w:pStyle w:val="ColorfulList-Accent12"/>
        <w:numPr>
          <w:ilvl w:val="0"/>
          <w:numId w:val="0"/>
        </w:numPr>
        <w:ind w:left="648"/>
      </w:pPr>
      <w:r>
        <w:t>10</w:t>
      </w:r>
      <w:r w:rsidR="0048248C">
        <w:t>. Meeting the challenge of climate change, flooding and coastal change</w:t>
      </w:r>
    </w:p>
    <w:p w14:paraId="7AD147E9" w14:textId="77777777" w:rsidR="0048248C" w:rsidRDefault="0048248C" w:rsidP="008E1227">
      <w:pPr>
        <w:pStyle w:val="ColorfulList-Accent12"/>
        <w:numPr>
          <w:ilvl w:val="0"/>
          <w:numId w:val="0"/>
        </w:numPr>
        <w:ind w:left="648"/>
      </w:pPr>
      <w:r>
        <w:t>1</w:t>
      </w:r>
      <w:r w:rsidR="00250916">
        <w:t>1</w:t>
      </w:r>
      <w:r>
        <w:t>. Conserving and enhancing the natural environment</w:t>
      </w:r>
    </w:p>
    <w:p w14:paraId="49C0BDDD" w14:textId="77777777" w:rsidR="0048248C" w:rsidRDefault="0048248C" w:rsidP="008E1227">
      <w:pPr>
        <w:pStyle w:val="ColorfulList-Accent12"/>
        <w:numPr>
          <w:ilvl w:val="0"/>
          <w:numId w:val="0"/>
        </w:numPr>
        <w:ind w:left="648"/>
      </w:pPr>
      <w:r>
        <w:t>1</w:t>
      </w:r>
      <w:r w:rsidR="00250916">
        <w:t>2</w:t>
      </w:r>
      <w:r>
        <w:t>. Conserving and enhancing the historic environment</w:t>
      </w:r>
    </w:p>
    <w:p w14:paraId="0240A9D2" w14:textId="77777777" w:rsidR="0048248C" w:rsidRDefault="0048248C" w:rsidP="008E1227">
      <w:pPr>
        <w:pStyle w:val="ColorfulList-Accent12"/>
        <w:numPr>
          <w:ilvl w:val="0"/>
          <w:numId w:val="0"/>
        </w:numPr>
        <w:ind w:left="648"/>
      </w:pPr>
      <w:r>
        <w:t>1</w:t>
      </w:r>
      <w:r w:rsidR="00250916">
        <w:t>3</w:t>
      </w:r>
      <w:r>
        <w:t>. Facilitating the sustainable use of minerals</w:t>
      </w:r>
    </w:p>
    <w:p w14:paraId="05BF8B4D" w14:textId="289E09C8" w:rsidR="0055584E" w:rsidRDefault="0055584E" w:rsidP="0048248C">
      <w:pPr>
        <w:pStyle w:val="ColorfulList-Accent12"/>
      </w:pPr>
      <w:r>
        <w:t xml:space="preserve">This statement explains how the </w:t>
      </w:r>
      <w:r w:rsidR="00F423E2">
        <w:t xml:space="preserve">Billingshurst Neighbourhood Plan (“the </w:t>
      </w:r>
      <w:r w:rsidR="00C54E34">
        <w:t xml:space="preserve">Neighbourhood </w:t>
      </w:r>
      <w:r>
        <w:t>Plan</w:t>
      </w:r>
      <w:r w:rsidR="00F423E2">
        <w:t>”</w:t>
      </w:r>
      <w:r w:rsidR="00E744A2">
        <w:t xml:space="preserve"> or “the Plan”</w:t>
      </w:r>
      <w:r w:rsidR="00F423E2">
        <w:t>)</w:t>
      </w:r>
      <w:r>
        <w:t xml:space="preserve"> contributes to meeting these objectives </w:t>
      </w:r>
      <w:proofErr w:type="gramStart"/>
      <w:r>
        <w:t>and also</w:t>
      </w:r>
      <w:proofErr w:type="gramEnd"/>
      <w:r>
        <w:t xml:space="preserve"> notes the specific national policies that the Plan is intended to support and supplement. </w:t>
      </w:r>
    </w:p>
    <w:p w14:paraId="204FAA52" w14:textId="17B98EBF" w:rsidR="0055584E" w:rsidRDefault="0055584E" w:rsidP="0055584E">
      <w:pPr>
        <w:pStyle w:val="ColorfulList-Accent12"/>
      </w:pPr>
      <w:r>
        <w:t xml:space="preserve">The Plan has </w:t>
      </w:r>
      <w:r w:rsidR="00F423E2">
        <w:t>six</w:t>
      </w:r>
      <w:r w:rsidR="00BA1D6E">
        <w:t xml:space="preserve"> </w:t>
      </w:r>
      <w:r>
        <w:t xml:space="preserve">objectives.  These are summarised in Table 2.1 alongside the </w:t>
      </w:r>
      <w:proofErr w:type="spellStart"/>
      <w:r>
        <w:t>NPPF</w:t>
      </w:r>
      <w:proofErr w:type="spellEnd"/>
      <w:r>
        <w:t xml:space="preserve"> goals that each objective seeks to address.</w:t>
      </w:r>
    </w:p>
    <w:p w14:paraId="2B45CFBE" w14:textId="27B97C3D" w:rsidR="0055584E" w:rsidRPr="00D9331F" w:rsidRDefault="0055584E" w:rsidP="0055584E">
      <w:pPr>
        <w:pStyle w:val="ColorfulList-Accent12"/>
        <w:numPr>
          <w:ilvl w:val="0"/>
          <w:numId w:val="0"/>
        </w:numPr>
        <w:ind w:left="648"/>
        <w:rPr>
          <w:b/>
        </w:rPr>
      </w:pPr>
      <w:r>
        <w:rPr>
          <w:b/>
        </w:rPr>
        <w:t xml:space="preserve">Table 2.1: Assessment of the </w:t>
      </w:r>
      <w:r w:rsidR="00C54E34">
        <w:rPr>
          <w:b/>
        </w:rPr>
        <w:t xml:space="preserve">Neighbourhood </w:t>
      </w:r>
      <w:r w:rsidR="00F423E2">
        <w:rPr>
          <w:b/>
        </w:rPr>
        <w:t>Plan</w:t>
      </w:r>
      <w:r w:rsidRPr="00D9331F">
        <w:rPr>
          <w:b/>
        </w:rPr>
        <w:t xml:space="preserve"> objectives against </w:t>
      </w:r>
      <w:proofErr w:type="spellStart"/>
      <w:r w:rsidRPr="00D9331F">
        <w:rPr>
          <w:b/>
        </w:rPr>
        <w:t>NPPF</w:t>
      </w:r>
      <w:proofErr w:type="spellEnd"/>
      <w:r w:rsidRPr="00D9331F">
        <w:rPr>
          <w:b/>
        </w:rPr>
        <w:t xml:space="preserve"> goals</w:t>
      </w:r>
    </w:p>
    <w:tbl>
      <w:tblPr>
        <w:tblW w:w="92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367"/>
      </w:tblGrid>
      <w:tr w:rsidR="0055584E" w:rsidRPr="00153FAF" w14:paraId="13F747C0" w14:textId="77777777" w:rsidTr="00026B61">
        <w:trPr>
          <w:trHeight w:val="295"/>
          <w:tblHeader/>
        </w:trPr>
        <w:tc>
          <w:tcPr>
            <w:tcW w:w="4903" w:type="dxa"/>
            <w:tcBorders>
              <w:bottom w:val="single" w:sz="4" w:space="0" w:color="auto"/>
            </w:tcBorders>
            <w:shd w:val="clear" w:color="auto" w:fill="55A12D"/>
          </w:tcPr>
          <w:p w14:paraId="303F6CF3" w14:textId="77777777" w:rsidR="0055584E" w:rsidRPr="00BA2832" w:rsidRDefault="0055584E" w:rsidP="0055584E">
            <w:pPr>
              <w:spacing w:line="240" w:lineRule="auto"/>
              <w:ind w:left="648" w:hanging="648"/>
              <w:rPr>
                <w:b/>
                <w:color w:val="FFFFFF" w:themeColor="background1"/>
                <w:lang w:val="en-GB"/>
              </w:rPr>
            </w:pPr>
            <w:bookmarkStart w:id="6" w:name="_Hlk20139768"/>
            <w:r w:rsidRPr="00BA2832">
              <w:rPr>
                <w:b/>
                <w:color w:val="FFFFFF" w:themeColor="background1"/>
                <w:lang w:val="en-GB"/>
              </w:rPr>
              <w:t>Plan objective</w:t>
            </w:r>
          </w:p>
        </w:tc>
        <w:tc>
          <w:tcPr>
            <w:tcW w:w="4367" w:type="dxa"/>
            <w:tcBorders>
              <w:bottom w:val="single" w:sz="4" w:space="0" w:color="auto"/>
            </w:tcBorders>
            <w:shd w:val="clear" w:color="auto" w:fill="55A12D"/>
          </w:tcPr>
          <w:p w14:paraId="0C437BF6" w14:textId="77777777" w:rsidR="0055584E" w:rsidRPr="00BA2832" w:rsidRDefault="0055584E" w:rsidP="0055584E">
            <w:pPr>
              <w:spacing w:line="240" w:lineRule="auto"/>
              <w:ind w:left="648" w:hanging="648"/>
              <w:rPr>
                <w:b/>
                <w:color w:val="FFFFFF" w:themeColor="background1"/>
                <w:lang w:val="en-GB"/>
              </w:rPr>
            </w:pPr>
            <w:r w:rsidRPr="00BA2832">
              <w:rPr>
                <w:b/>
                <w:color w:val="FFFFFF" w:themeColor="background1"/>
                <w:lang w:val="en-GB"/>
              </w:rPr>
              <w:t xml:space="preserve">Relevant </w:t>
            </w:r>
            <w:proofErr w:type="spellStart"/>
            <w:r w:rsidRPr="00BA2832">
              <w:rPr>
                <w:b/>
                <w:color w:val="FFFFFF" w:themeColor="background1"/>
                <w:lang w:val="en-GB"/>
              </w:rPr>
              <w:t>NPPF</w:t>
            </w:r>
            <w:proofErr w:type="spellEnd"/>
            <w:r w:rsidRPr="00BA2832">
              <w:rPr>
                <w:b/>
                <w:color w:val="FFFFFF" w:themeColor="background1"/>
                <w:lang w:val="en-GB"/>
              </w:rPr>
              <w:t xml:space="preserve"> goal</w:t>
            </w:r>
          </w:p>
        </w:tc>
      </w:tr>
      <w:tr w:rsidR="00C54E34" w:rsidRPr="00153FAF" w14:paraId="00645D67" w14:textId="77777777" w:rsidTr="00026B61">
        <w:tc>
          <w:tcPr>
            <w:tcW w:w="4903" w:type="dxa"/>
          </w:tcPr>
          <w:p w14:paraId="6650B0AF" w14:textId="255FEA66" w:rsidR="00C54E34" w:rsidRPr="004B3E16" w:rsidRDefault="00C54E34" w:rsidP="00BA1D6E">
            <w:pPr>
              <w:spacing w:after="0" w:line="240" w:lineRule="auto"/>
              <w:jc w:val="left"/>
              <w:rPr>
                <w:lang w:val="en-GB"/>
              </w:rPr>
            </w:pPr>
            <w:r w:rsidRPr="00C54E34">
              <w:rPr>
                <w:rFonts w:cs="Calibri"/>
                <w:color w:val="000000" w:themeColor="text1"/>
                <w:szCs w:val="20"/>
              </w:rPr>
              <w:t xml:space="preserve">Ensure new housing reflects the </w:t>
            </w:r>
            <w:proofErr w:type="gramStart"/>
            <w:r w:rsidRPr="00C54E34">
              <w:rPr>
                <w:rFonts w:cs="Calibri"/>
                <w:color w:val="000000" w:themeColor="text1"/>
                <w:szCs w:val="20"/>
              </w:rPr>
              <w:t>high quality</w:t>
            </w:r>
            <w:proofErr w:type="gramEnd"/>
            <w:r w:rsidRPr="00C54E34">
              <w:rPr>
                <w:rFonts w:cs="Calibri"/>
                <w:color w:val="000000" w:themeColor="text1"/>
                <w:szCs w:val="20"/>
              </w:rPr>
              <w:t xml:space="preserve"> local vernacular in the parish in terms of building style and materials and maximises sustainable energy as part of housing design</w:t>
            </w:r>
            <w:r w:rsidRPr="00B85FF4">
              <w:rPr>
                <w:rFonts w:cs="Calibri"/>
                <w:b/>
                <w:color w:val="000000" w:themeColor="text1"/>
                <w:szCs w:val="20"/>
              </w:rPr>
              <w:t>.</w:t>
            </w:r>
          </w:p>
        </w:tc>
        <w:tc>
          <w:tcPr>
            <w:tcW w:w="4367" w:type="dxa"/>
          </w:tcPr>
          <w:p w14:paraId="7D349AB9" w14:textId="77777777"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Pr>
                <w:rFonts w:ascii="Century" w:hAnsi="Century"/>
                <w:sz w:val="20"/>
                <w:szCs w:val="20"/>
                <w:lang w:val="en-GB"/>
              </w:rPr>
              <w:t xml:space="preserve">Developing a </w:t>
            </w:r>
            <w:proofErr w:type="gramStart"/>
            <w:r>
              <w:rPr>
                <w:rFonts w:ascii="Century" w:hAnsi="Century"/>
                <w:sz w:val="20"/>
                <w:szCs w:val="20"/>
                <w:lang w:val="en-GB"/>
              </w:rPr>
              <w:t>sufficient</w:t>
            </w:r>
            <w:proofErr w:type="gramEnd"/>
            <w:r>
              <w:rPr>
                <w:rFonts w:ascii="Century" w:hAnsi="Century"/>
                <w:sz w:val="20"/>
                <w:szCs w:val="20"/>
                <w:lang w:val="en-GB"/>
              </w:rPr>
              <w:t xml:space="preserve"> supply of homes</w:t>
            </w:r>
          </w:p>
          <w:p w14:paraId="115B2856" w14:textId="77777777"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C54E34">
              <w:rPr>
                <w:rFonts w:ascii="Century" w:hAnsi="Century"/>
                <w:sz w:val="20"/>
                <w:szCs w:val="20"/>
                <w:lang w:val="en-GB"/>
              </w:rPr>
              <w:t>Achieving well-designed places</w:t>
            </w:r>
          </w:p>
          <w:p w14:paraId="40971DF0" w14:textId="7127216A" w:rsidR="00C54E34" w:rsidRP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4B3E16">
              <w:rPr>
                <w:rFonts w:ascii="Century" w:hAnsi="Century" w:cs="Times New Roman"/>
                <w:sz w:val="20"/>
                <w:lang w:val="en-GB"/>
              </w:rPr>
              <w:t>Meeting the challenge of climate change, flooding and coastal change</w:t>
            </w:r>
          </w:p>
        </w:tc>
      </w:tr>
      <w:tr w:rsidR="00C54E34" w:rsidRPr="00153FAF" w14:paraId="272C8E63" w14:textId="77777777" w:rsidTr="00026B61">
        <w:tc>
          <w:tcPr>
            <w:tcW w:w="4903" w:type="dxa"/>
          </w:tcPr>
          <w:p w14:paraId="04599C3D" w14:textId="36200BE4" w:rsidR="00C54E34" w:rsidRPr="00C54E34" w:rsidRDefault="00C54E34" w:rsidP="00BA1D6E">
            <w:pPr>
              <w:spacing w:after="0" w:line="240" w:lineRule="auto"/>
              <w:jc w:val="left"/>
              <w:rPr>
                <w:rFonts w:cs="Calibri"/>
                <w:color w:val="000000" w:themeColor="text1"/>
                <w:szCs w:val="20"/>
              </w:rPr>
            </w:pPr>
            <w:r w:rsidRPr="00B85FF4">
              <w:rPr>
                <w:rFonts w:cs="Calibri"/>
                <w:color w:val="000000" w:themeColor="text1"/>
                <w:szCs w:val="20"/>
              </w:rPr>
              <w:t>Ensure that the provision of local infrastructure and facilities including medical provision and schools is adequate to address the needs of existing and future residents.</w:t>
            </w:r>
          </w:p>
        </w:tc>
        <w:tc>
          <w:tcPr>
            <w:tcW w:w="4367" w:type="dxa"/>
          </w:tcPr>
          <w:p w14:paraId="7CCB87FA" w14:textId="381B101C"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4323EF">
              <w:rPr>
                <w:rFonts w:ascii="Century" w:hAnsi="Century"/>
                <w:sz w:val="20"/>
                <w:szCs w:val="20"/>
                <w:lang w:val="en-GB"/>
              </w:rPr>
              <w:t>Promoting healthy and safe communities</w:t>
            </w:r>
          </w:p>
        </w:tc>
      </w:tr>
      <w:tr w:rsidR="00C54E34" w:rsidRPr="00153FAF" w14:paraId="3D96B00E" w14:textId="77777777" w:rsidTr="00026B61">
        <w:tc>
          <w:tcPr>
            <w:tcW w:w="4903" w:type="dxa"/>
          </w:tcPr>
          <w:p w14:paraId="72C22752" w14:textId="3DC0AC1C" w:rsidR="00C54E34" w:rsidRPr="00C54E34" w:rsidRDefault="00C54E34" w:rsidP="00BA1D6E">
            <w:pPr>
              <w:spacing w:after="0" w:line="240" w:lineRule="auto"/>
              <w:jc w:val="left"/>
              <w:rPr>
                <w:rFonts w:cs="Calibri"/>
                <w:color w:val="000000" w:themeColor="text1"/>
                <w:szCs w:val="20"/>
              </w:rPr>
            </w:pPr>
            <w:r w:rsidRPr="00B85FF4">
              <w:rPr>
                <w:rFonts w:cs="Calibri"/>
                <w:color w:val="000000" w:themeColor="text1"/>
                <w:szCs w:val="20"/>
              </w:rPr>
              <w:t xml:space="preserve">Improve transport and movement, </w:t>
            </w:r>
            <w:proofErr w:type="gramStart"/>
            <w:r w:rsidRPr="00B85FF4">
              <w:rPr>
                <w:rFonts w:cs="Calibri"/>
                <w:color w:val="000000" w:themeColor="text1"/>
                <w:szCs w:val="20"/>
              </w:rPr>
              <w:t>in particular through</w:t>
            </w:r>
            <w:proofErr w:type="gramEnd"/>
            <w:r w:rsidRPr="00B85FF4">
              <w:rPr>
                <w:rFonts w:cs="Calibri"/>
                <w:color w:val="000000" w:themeColor="text1"/>
                <w:szCs w:val="20"/>
              </w:rPr>
              <w:t xml:space="preserve"> non-car modes, specifically ensuring </w:t>
            </w:r>
            <w:r w:rsidRPr="00B85FF4">
              <w:rPr>
                <w:rFonts w:cs="Calibri"/>
                <w:color w:val="000000" w:themeColor="text1"/>
                <w:szCs w:val="20"/>
              </w:rPr>
              <w:lastRenderedPageBreak/>
              <w:t>there is a safe environment for pedestrians and cyclists as well as motorists.</w:t>
            </w:r>
          </w:p>
        </w:tc>
        <w:tc>
          <w:tcPr>
            <w:tcW w:w="4367" w:type="dxa"/>
          </w:tcPr>
          <w:p w14:paraId="2BB58C9E" w14:textId="77777777" w:rsidR="00C54E34" w:rsidRPr="004323EF" w:rsidRDefault="00C54E34" w:rsidP="00C54E34">
            <w:pPr>
              <w:pStyle w:val="TableParagraph"/>
              <w:numPr>
                <w:ilvl w:val="0"/>
                <w:numId w:val="31"/>
              </w:numPr>
              <w:tabs>
                <w:tab w:val="left" w:pos="143"/>
              </w:tabs>
              <w:spacing w:before="0"/>
              <w:ind w:left="143"/>
              <w:rPr>
                <w:rFonts w:ascii="Century" w:hAnsi="Century"/>
                <w:sz w:val="20"/>
                <w:szCs w:val="20"/>
                <w:lang w:val="en-GB"/>
              </w:rPr>
            </w:pPr>
            <w:r w:rsidRPr="004323EF">
              <w:rPr>
                <w:rFonts w:ascii="Century" w:hAnsi="Century"/>
                <w:sz w:val="20"/>
                <w:szCs w:val="20"/>
                <w:lang w:val="en-GB"/>
              </w:rPr>
              <w:lastRenderedPageBreak/>
              <w:t>Promoting sustainable transport</w:t>
            </w:r>
          </w:p>
          <w:p w14:paraId="1D6B6F39" w14:textId="6EE0608A"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4323EF">
              <w:rPr>
                <w:rFonts w:ascii="Century" w:hAnsi="Century"/>
                <w:sz w:val="20"/>
                <w:szCs w:val="20"/>
                <w:lang w:val="en-GB"/>
              </w:rPr>
              <w:t>Promoting healthy and safe communities</w:t>
            </w:r>
          </w:p>
        </w:tc>
      </w:tr>
      <w:tr w:rsidR="00C54E34" w:rsidRPr="00153FAF" w14:paraId="15E48EF9" w14:textId="77777777" w:rsidTr="00026B61">
        <w:tc>
          <w:tcPr>
            <w:tcW w:w="4903" w:type="dxa"/>
          </w:tcPr>
          <w:p w14:paraId="5818DD0F" w14:textId="799473C4" w:rsidR="00C54E34" w:rsidRPr="00C54E34" w:rsidRDefault="00C54E34" w:rsidP="00C54E34">
            <w:pPr>
              <w:spacing w:after="0" w:line="240" w:lineRule="auto"/>
              <w:jc w:val="left"/>
              <w:rPr>
                <w:rFonts w:cs="Calibri"/>
                <w:color w:val="000000" w:themeColor="text1"/>
                <w:szCs w:val="20"/>
              </w:rPr>
            </w:pPr>
            <w:r w:rsidRPr="00B85FF4">
              <w:rPr>
                <w:rFonts w:cs="Calibri"/>
                <w:color w:val="000000" w:themeColor="text1"/>
                <w:szCs w:val="20"/>
              </w:rPr>
              <w:t>Strengthen, support and promote local economic activity in all retail, industrial, commercial and professional activities and ensure they are focused in appropriate areas of the</w:t>
            </w:r>
            <w:r>
              <w:rPr>
                <w:rFonts w:cs="Calibri"/>
                <w:color w:val="000000" w:themeColor="text1"/>
                <w:szCs w:val="20"/>
              </w:rPr>
              <w:t xml:space="preserve"> parish.</w:t>
            </w:r>
          </w:p>
        </w:tc>
        <w:tc>
          <w:tcPr>
            <w:tcW w:w="4367" w:type="dxa"/>
          </w:tcPr>
          <w:p w14:paraId="587FA575" w14:textId="77777777" w:rsidR="00C54E34" w:rsidRP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4B3E16">
              <w:rPr>
                <w:rFonts w:ascii="Century" w:hAnsi="Century"/>
                <w:sz w:val="20"/>
                <w:lang w:val="en-GB"/>
              </w:rPr>
              <w:t>Buildi</w:t>
            </w:r>
            <w:r>
              <w:rPr>
                <w:rFonts w:ascii="Century" w:hAnsi="Century"/>
                <w:sz w:val="20"/>
                <w:lang w:val="en-GB"/>
              </w:rPr>
              <w:t>ng a strong, competitive economy</w:t>
            </w:r>
          </w:p>
          <w:p w14:paraId="4CE55B18" w14:textId="4D48B6AA"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C54E34">
              <w:rPr>
                <w:rFonts w:ascii="Century" w:hAnsi="Century"/>
                <w:sz w:val="20"/>
                <w:lang w:val="en-GB"/>
              </w:rPr>
              <w:t>Ensuring the vitality of town centres</w:t>
            </w:r>
          </w:p>
        </w:tc>
      </w:tr>
      <w:tr w:rsidR="00C54E34" w:rsidRPr="00153FAF" w14:paraId="6EBFB2A4" w14:textId="77777777" w:rsidTr="00026B61">
        <w:tc>
          <w:tcPr>
            <w:tcW w:w="4903" w:type="dxa"/>
          </w:tcPr>
          <w:p w14:paraId="14148FB1" w14:textId="10160C0A" w:rsidR="00C54E34" w:rsidRPr="00C54E34" w:rsidRDefault="00C54E34" w:rsidP="00BA1D6E">
            <w:pPr>
              <w:spacing w:after="0" w:line="240" w:lineRule="auto"/>
              <w:jc w:val="left"/>
              <w:rPr>
                <w:rFonts w:cs="Calibri"/>
                <w:color w:val="000000" w:themeColor="text1"/>
                <w:szCs w:val="20"/>
              </w:rPr>
            </w:pPr>
            <w:r w:rsidRPr="00B85FF4">
              <w:rPr>
                <w:rFonts w:cs="Calibri"/>
                <w:color w:val="000000" w:themeColor="text1"/>
                <w:szCs w:val="20"/>
              </w:rPr>
              <w:t>Ensure that development is sensitively designed to be attractive, to minimise flood risk, mitigate climate change, promote biodiversity and reduce our carbon footprint</w:t>
            </w:r>
            <w:r>
              <w:rPr>
                <w:rFonts w:cs="Calibri"/>
                <w:color w:val="000000" w:themeColor="text1"/>
                <w:szCs w:val="20"/>
              </w:rPr>
              <w:t>.</w:t>
            </w:r>
          </w:p>
        </w:tc>
        <w:tc>
          <w:tcPr>
            <w:tcW w:w="4367" w:type="dxa"/>
          </w:tcPr>
          <w:p w14:paraId="2F557B18" w14:textId="77777777"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C54E34">
              <w:rPr>
                <w:rFonts w:ascii="Century" w:hAnsi="Century"/>
                <w:sz w:val="20"/>
                <w:szCs w:val="20"/>
                <w:lang w:val="en-GB"/>
              </w:rPr>
              <w:t>Achieving well-designed places</w:t>
            </w:r>
          </w:p>
          <w:p w14:paraId="73D9347E" w14:textId="6A9B4C23"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4B3E16">
              <w:rPr>
                <w:rFonts w:ascii="Century" w:hAnsi="Century" w:cs="Times New Roman"/>
                <w:sz w:val="20"/>
                <w:lang w:val="en-GB"/>
              </w:rPr>
              <w:t>Meeting the challenge of climate change, flooding and coastal change</w:t>
            </w:r>
          </w:p>
        </w:tc>
      </w:tr>
      <w:tr w:rsidR="00C54E34" w:rsidRPr="00153FAF" w14:paraId="57138F29" w14:textId="77777777" w:rsidTr="00026B61">
        <w:tc>
          <w:tcPr>
            <w:tcW w:w="4903" w:type="dxa"/>
          </w:tcPr>
          <w:p w14:paraId="5305DEEE" w14:textId="4BD81CF2" w:rsidR="00C54E34" w:rsidRPr="00C54E34" w:rsidRDefault="00C54E34" w:rsidP="00BA1D6E">
            <w:pPr>
              <w:spacing w:after="0" w:line="240" w:lineRule="auto"/>
              <w:jc w:val="left"/>
              <w:rPr>
                <w:rFonts w:cs="Calibri"/>
                <w:color w:val="000000" w:themeColor="text1"/>
                <w:szCs w:val="20"/>
              </w:rPr>
            </w:pPr>
            <w:r w:rsidRPr="00B85FF4">
              <w:rPr>
                <w:rFonts w:cs="Calibri"/>
                <w:color w:val="000000" w:themeColor="text1"/>
                <w:szCs w:val="20"/>
              </w:rPr>
              <w:t xml:space="preserve">Protect green spaces of value to the community and maintain a high quality natural and historic environment, </w:t>
            </w:r>
            <w:proofErr w:type="gramStart"/>
            <w:r w:rsidRPr="00B85FF4">
              <w:rPr>
                <w:rFonts w:cs="Calibri"/>
                <w:color w:val="000000" w:themeColor="text1"/>
                <w:szCs w:val="20"/>
              </w:rPr>
              <w:t>in particular protecting</w:t>
            </w:r>
            <w:proofErr w:type="gramEnd"/>
            <w:r w:rsidRPr="00B85FF4">
              <w:rPr>
                <w:rFonts w:cs="Calibri"/>
                <w:color w:val="000000" w:themeColor="text1"/>
                <w:szCs w:val="20"/>
              </w:rPr>
              <w:t xml:space="preserve"> buildings of local historic interest.</w:t>
            </w:r>
          </w:p>
        </w:tc>
        <w:tc>
          <w:tcPr>
            <w:tcW w:w="4367" w:type="dxa"/>
          </w:tcPr>
          <w:p w14:paraId="04BB381F" w14:textId="77777777" w:rsidR="00C54E34" w:rsidRP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153FAF">
              <w:rPr>
                <w:rFonts w:ascii="Century" w:hAnsi="Century"/>
                <w:sz w:val="20"/>
                <w:lang w:val="en-GB"/>
              </w:rPr>
              <w:t>Conserving and enhancing the natural environment</w:t>
            </w:r>
            <w:r w:rsidRPr="0077363C">
              <w:rPr>
                <w:rFonts w:ascii="Century" w:hAnsi="Century" w:cs="Times New Roman"/>
                <w:sz w:val="20"/>
                <w:lang w:val="en-GB"/>
              </w:rPr>
              <w:t xml:space="preserve"> </w:t>
            </w:r>
          </w:p>
          <w:p w14:paraId="234632B2" w14:textId="1D64A62D" w:rsidR="00C54E34" w:rsidRDefault="00C54E34" w:rsidP="00C54E34">
            <w:pPr>
              <w:pStyle w:val="TableParagraph"/>
              <w:numPr>
                <w:ilvl w:val="0"/>
                <w:numId w:val="31"/>
              </w:numPr>
              <w:tabs>
                <w:tab w:val="left" w:pos="143"/>
              </w:tabs>
              <w:spacing w:before="0"/>
              <w:ind w:left="143"/>
              <w:rPr>
                <w:rFonts w:ascii="Century" w:hAnsi="Century"/>
                <w:sz w:val="20"/>
                <w:szCs w:val="20"/>
                <w:lang w:val="en-GB"/>
              </w:rPr>
            </w:pPr>
            <w:r w:rsidRPr="0077363C">
              <w:rPr>
                <w:rFonts w:ascii="Century" w:hAnsi="Century" w:cs="Times New Roman"/>
                <w:sz w:val="20"/>
                <w:lang w:val="en-GB"/>
              </w:rPr>
              <w:t xml:space="preserve">Conserving and enhancing the </w:t>
            </w:r>
            <w:r>
              <w:rPr>
                <w:rFonts w:ascii="Century" w:hAnsi="Century" w:cs="Times New Roman"/>
                <w:sz w:val="20"/>
                <w:lang w:val="en-GB"/>
              </w:rPr>
              <w:t>historic</w:t>
            </w:r>
            <w:r w:rsidRPr="0077363C">
              <w:rPr>
                <w:rFonts w:ascii="Century" w:hAnsi="Century" w:cs="Times New Roman"/>
                <w:sz w:val="20"/>
                <w:lang w:val="en-GB"/>
              </w:rPr>
              <w:t xml:space="preserve"> environment</w:t>
            </w:r>
          </w:p>
        </w:tc>
      </w:tr>
      <w:bookmarkEnd w:id="6"/>
    </w:tbl>
    <w:p w14:paraId="1C1E73BB" w14:textId="77777777" w:rsidR="0055584E" w:rsidRDefault="0055584E" w:rsidP="0055584E">
      <w:pPr>
        <w:pStyle w:val="ColorfulList-Accent12"/>
        <w:numPr>
          <w:ilvl w:val="0"/>
          <w:numId w:val="0"/>
        </w:numPr>
        <w:ind w:left="648"/>
      </w:pPr>
    </w:p>
    <w:p w14:paraId="574A8CFF" w14:textId="4DB704B7" w:rsidR="009F4F34" w:rsidRDefault="009F4F34" w:rsidP="009F4F34">
      <w:pPr>
        <w:pStyle w:val="ColorfulList-Accent12"/>
      </w:pPr>
      <w:r>
        <w:t xml:space="preserve">Table 2.2 sets out each policy of the </w:t>
      </w:r>
      <w:r w:rsidR="00E744A2">
        <w:t xml:space="preserve">Neighbourhood </w:t>
      </w:r>
      <w:r>
        <w:t xml:space="preserve">Plan alongside the policies in the </w:t>
      </w:r>
      <w:proofErr w:type="spellStart"/>
      <w:r>
        <w:t>NPPF</w:t>
      </w:r>
      <w:proofErr w:type="spellEnd"/>
      <w:r>
        <w:t xml:space="preserve"> that is has had regard to and analyses how each Plan policy contributes to achieving the key objectives of the </w:t>
      </w:r>
      <w:proofErr w:type="spellStart"/>
      <w:r>
        <w:t>NPPF</w:t>
      </w:r>
      <w:proofErr w:type="spellEnd"/>
      <w:r>
        <w:t>.</w:t>
      </w:r>
    </w:p>
    <w:p w14:paraId="620FF816" w14:textId="77777777" w:rsidR="00240061" w:rsidRDefault="00240061" w:rsidP="009F4F34">
      <w:pPr>
        <w:pStyle w:val="Heading1"/>
        <w:sectPr w:rsidR="00240061" w:rsidSect="0055584E">
          <w:headerReference w:type="default" r:id="rId11"/>
          <w:footerReference w:type="default" r:id="rId12"/>
          <w:type w:val="continuous"/>
          <w:pgSz w:w="11901" w:h="16834"/>
          <w:pgMar w:top="1123" w:right="844" w:bottom="1162" w:left="902" w:header="420" w:footer="970" w:gutter="0"/>
          <w:cols w:space="720"/>
        </w:sectPr>
      </w:pPr>
    </w:p>
    <w:p w14:paraId="19AD61F3" w14:textId="2E732B4E" w:rsidR="0055584E" w:rsidRPr="002D491D" w:rsidRDefault="0055584E" w:rsidP="0055584E">
      <w:pPr>
        <w:pStyle w:val="ColorfulList-Accent12"/>
        <w:keepNext/>
        <w:numPr>
          <w:ilvl w:val="0"/>
          <w:numId w:val="0"/>
        </w:numPr>
        <w:ind w:left="648"/>
        <w:rPr>
          <w:b/>
        </w:rPr>
      </w:pPr>
      <w:r w:rsidRPr="002D491D">
        <w:rPr>
          <w:b/>
        </w:rPr>
        <w:lastRenderedPageBreak/>
        <w:t>Table 2.2: Assess</w:t>
      </w:r>
      <w:r>
        <w:rPr>
          <w:b/>
        </w:rPr>
        <w:t xml:space="preserve">ment of how each policy in the </w:t>
      </w:r>
      <w:r w:rsidR="002A4ED8">
        <w:rPr>
          <w:b/>
        </w:rPr>
        <w:t>Neighbourhood Plan</w:t>
      </w:r>
      <w:r w:rsidRPr="002D491D">
        <w:rPr>
          <w:b/>
        </w:rPr>
        <w:t xml:space="preserve"> conforms to the </w:t>
      </w:r>
      <w:proofErr w:type="spellStart"/>
      <w:r w:rsidRPr="002D491D">
        <w:rPr>
          <w:b/>
        </w:rPr>
        <w:t>NPPF</w:t>
      </w:r>
      <w:proofErr w:type="spellEnd"/>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651"/>
        <w:gridCol w:w="5631"/>
      </w:tblGrid>
      <w:tr w:rsidR="0055584E" w:rsidRPr="00153FAF" w14:paraId="6299FC72" w14:textId="77777777" w:rsidTr="007135AD">
        <w:trPr>
          <w:trHeight w:val="596"/>
          <w:tblHeader/>
        </w:trPr>
        <w:tc>
          <w:tcPr>
            <w:tcW w:w="2782" w:type="dxa"/>
            <w:shd w:val="clear" w:color="auto" w:fill="55A12D"/>
          </w:tcPr>
          <w:p w14:paraId="2B9367B8" w14:textId="77777777" w:rsidR="0055584E" w:rsidRPr="002A4ED8" w:rsidRDefault="0055584E" w:rsidP="00BA2832">
            <w:pPr>
              <w:pStyle w:val="TableParagraph"/>
              <w:spacing w:before="0"/>
              <w:ind w:left="0"/>
              <w:rPr>
                <w:rFonts w:ascii="Century" w:hAnsi="Century"/>
                <w:b/>
                <w:color w:val="000000" w:themeColor="text1"/>
                <w:sz w:val="20"/>
                <w:lang w:val="en-GB"/>
              </w:rPr>
            </w:pPr>
            <w:r w:rsidRPr="00AA475D">
              <w:rPr>
                <w:rFonts w:ascii="Century" w:hAnsi="Century"/>
                <w:b/>
                <w:color w:val="FFFFFF" w:themeColor="background1"/>
                <w:sz w:val="20"/>
                <w:lang w:val="en-GB"/>
              </w:rPr>
              <w:t>Policy Title and Reference</w:t>
            </w:r>
          </w:p>
        </w:tc>
        <w:tc>
          <w:tcPr>
            <w:tcW w:w="1651" w:type="dxa"/>
            <w:shd w:val="clear" w:color="auto" w:fill="55A12D"/>
          </w:tcPr>
          <w:p w14:paraId="50FEB969" w14:textId="77777777" w:rsidR="0055584E" w:rsidRPr="00BA2832" w:rsidRDefault="0055584E" w:rsidP="00BA2832">
            <w:pPr>
              <w:pStyle w:val="TableParagraph"/>
              <w:tabs>
                <w:tab w:val="left" w:pos="740"/>
              </w:tabs>
              <w:spacing w:before="0"/>
              <w:ind w:left="0" w:right="98"/>
              <w:rPr>
                <w:rFonts w:ascii="Century" w:hAnsi="Century"/>
                <w:b/>
                <w:color w:val="FFFFFF" w:themeColor="background1"/>
                <w:sz w:val="20"/>
                <w:lang w:val="en-GB"/>
              </w:rPr>
            </w:pPr>
            <w:proofErr w:type="spellStart"/>
            <w:r w:rsidRPr="00BA2832">
              <w:rPr>
                <w:rFonts w:ascii="Century" w:hAnsi="Century"/>
                <w:b/>
                <w:color w:val="FFFFFF" w:themeColor="background1"/>
                <w:sz w:val="20"/>
                <w:lang w:val="en-GB"/>
              </w:rPr>
              <w:t>NPPF</w:t>
            </w:r>
            <w:proofErr w:type="spellEnd"/>
            <w:r w:rsidRPr="00BA2832">
              <w:rPr>
                <w:rFonts w:ascii="Century" w:hAnsi="Century"/>
                <w:b/>
                <w:color w:val="FFFFFF" w:themeColor="background1"/>
                <w:sz w:val="20"/>
                <w:lang w:val="en-GB"/>
              </w:rPr>
              <w:t xml:space="preserve"> Reference (paragraph)</w:t>
            </w:r>
          </w:p>
        </w:tc>
        <w:tc>
          <w:tcPr>
            <w:tcW w:w="5631" w:type="dxa"/>
            <w:shd w:val="clear" w:color="auto" w:fill="55A12D"/>
          </w:tcPr>
          <w:p w14:paraId="571BDA7E" w14:textId="77777777" w:rsidR="0055584E" w:rsidRPr="00BA2832" w:rsidRDefault="0055584E" w:rsidP="008209FA">
            <w:pPr>
              <w:pStyle w:val="TableParagraph"/>
              <w:spacing w:before="0"/>
              <w:rPr>
                <w:rFonts w:ascii="Century" w:hAnsi="Century"/>
                <w:b/>
                <w:color w:val="FFFFFF" w:themeColor="background1"/>
                <w:sz w:val="20"/>
                <w:lang w:val="en-GB"/>
              </w:rPr>
            </w:pPr>
            <w:r w:rsidRPr="00BA2832">
              <w:rPr>
                <w:rFonts w:ascii="Century" w:hAnsi="Century"/>
                <w:b/>
                <w:color w:val="FFFFFF" w:themeColor="background1"/>
                <w:sz w:val="20"/>
                <w:lang w:val="en-GB"/>
              </w:rPr>
              <w:t>Commentary</w:t>
            </w:r>
          </w:p>
        </w:tc>
      </w:tr>
      <w:tr w:rsidR="002A4ED8" w:rsidRPr="00153FAF" w14:paraId="2032D589" w14:textId="77777777" w:rsidTr="007135AD">
        <w:trPr>
          <w:trHeight w:val="842"/>
        </w:trPr>
        <w:tc>
          <w:tcPr>
            <w:tcW w:w="2782" w:type="dxa"/>
          </w:tcPr>
          <w:p w14:paraId="06DE9DAA" w14:textId="74B83BD7" w:rsidR="002A4ED8" w:rsidRPr="002A4ED8" w:rsidRDefault="002A4ED8" w:rsidP="002A4ED8">
            <w:pPr>
              <w:spacing w:after="0" w:line="240" w:lineRule="auto"/>
              <w:jc w:val="left"/>
              <w:rPr>
                <w:color w:val="000000" w:themeColor="text1"/>
                <w:lang w:val="en-GB"/>
              </w:rPr>
            </w:pPr>
            <w:bookmarkStart w:id="7" w:name="_Hlk15051329"/>
            <w:r w:rsidRPr="002A4ED8">
              <w:rPr>
                <w:lang w:val="en-GB"/>
              </w:rPr>
              <w:t>POLICY BILL1: BILLINGSHURST BUILT-UP AREA BOUNDARY</w:t>
            </w:r>
          </w:p>
        </w:tc>
        <w:tc>
          <w:tcPr>
            <w:tcW w:w="1651" w:type="dxa"/>
          </w:tcPr>
          <w:p w14:paraId="25533AA8" w14:textId="68B01A3A" w:rsidR="002A4ED8" w:rsidRPr="00952A85" w:rsidRDefault="002A4ED8" w:rsidP="002A4ED8">
            <w:pPr>
              <w:pStyle w:val="TableParagraph"/>
              <w:ind w:left="0"/>
              <w:rPr>
                <w:rFonts w:ascii="Century" w:hAnsi="Century"/>
                <w:sz w:val="20"/>
                <w:lang w:val="en-GB"/>
              </w:rPr>
            </w:pPr>
            <w:r w:rsidRPr="00952A85">
              <w:rPr>
                <w:rFonts w:ascii="Century" w:hAnsi="Century"/>
                <w:sz w:val="20"/>
                <w:lang w:val="en-GB"/>
              </w:rPr>
              <w:t>16, 17, 28</w:t>
            </w:r>
            <w:r w:rsidR="007B372A">
              <w:rPr>
                <w:rFonts w:ascii="Century" w:hAnsi="Century"/>
                <w:sz w:val="20"/>
                <w:lang w:val="en-GB"/>
              </w:rPr>
              <w:t>, 83a, 24</w:t>
            </w:r>
            <w:r w:rsidRPr="001C5966">
              <w:rPr>
                <w:b/>
                <w:color w:val="FFFFFF" w:themeColor="background1"/>
              </w:rPr>
              <w:t>POLICY BILL1: BILLINGSHURST BUILT-UP AREA BOUNDARY</w:t>
            </w:r>
          </w:p>
        </w:tc>
        <w:tc>
          <w:tcPr>
            <w:tcW w:w="5631" w:type="dxa"/>
          </w:tcPr>
          <w:p w14:paraId="7FF4F0E3" w14:textId="77777777" w:rsidR="002A4ED8" w:rsidRPr="00F91B2D" w:rsidRDefault="002A4ED8" w:rsidP="002A4ED8">
            <w:pPr>
              <w:pStyle w:val="Default"/>
              <w:jc w:val="both"/>
              <w:rPr>
                <w:rFonts w:ascii="Century" w:hAnsi="Century"/>
                <w:color w:val="auto"/>
                <w:sz w:val="20"/>
                <w:szCs w:val="20"/>
                <w:lang w:eastAsia="en-US"/>
              </w:rPr>
            </w:pPr>
            <w:r w:rsidRPr="00F91B2D">
              <w:rPr>
                <w:rFonts w:ascii="Century" w:hAnsi="Century"/>
                <w:color w:val="auto"/>
                <w:sz w:val="20"/>
                <w:szCs w:val="20"/>
                <w:lang w:eastAsia="en-US"/>
              </w:rPr>
              <w:t xml:space="preserve">A core principle of national policy is the need for the planning system to contribute to sustainable development. </w:t>
            </w:r>
          </w:p>
          <w:p w14:paraId="04FE05D8" w14:textId="2F2D12C6" w:rsidR="002A4ED8" w:rsidRPr="00F91B2D" w:rsidRDefault="002A4ED8" w:rsidP="00F91B2D">
            <w:pPr>
              <w:pStyle w:val="TableParagraph"/>
              <w:spacing w:before="0"/>
              <w:ind w:left="0" w:right="96"/>
              <w:jc w:val="both"/>
            </w:pPr>
            <w:r w:rsidRPr="00F91B2D">
              <w:rPr>
                <w:rFonts w:ascii="Century" w:hAnsi="Century"/>
                <w:sz w:val="20"/>
                <w:szCs w:val="20"/>
                <w:lang w:val="en-GB"/>
              </w:rPr>
              <w:t xml:space="preserve">The </w:t>
            </w:r>
            <w:proofErr w:type="spellStart"/>
            <w:r w:rsidRPr="00F91B2D">
              <w:rPr>
                <w:rFonts w:ascii="Century" w:hAnsi="Century"/>
                <w:sz w:val="20"/>
                <w:szCs w:val="20"/>
                <w:lang w:val="en-GB"/>
              </w:rPr>
              <w:t>NPPF</w:t>
            </w:r>
            <w:proofErr w:type="spellEnd"/>
            <w:r w:rsidRPr="00F91B2D">
              <w:rPr>
                <w:rFonts w:ascii="Century" w:hAnsi="Century"/>
                <w:sz w:val="20"/>
                <w:szCs w:val="20"/>
                <w:lang w:val="en-GB"/>
              </w:rPr>
              <w:t xml:space="preserve"> states that plans should be developed that support the strategic development needs set out in the Local Plan and actively manage patterns of growth. The policy </w:t>
            </w:r>
            <w:r w:rsidR="00F91B2D" w:rsidRPr="00F91B2D">
              <w:rPr>
                <w:rFonts w:ascii="Century" w:hAnsi="Century"/>
                <w:sz w:val="20"/>
                <w:szCs w:val="20"/>
                <w:lang w:val="en-GB"/>
              </w:rPr>
              <w:t>t</w:t>
            </w:r>
            <w:proofErr w:type="spellStart"/>
            <w:r w:rsidR="00F91B2D" w:rsidRPr="00F91B2D">
              <w:rPr>
                <w:rFonts w:ascii="Century" w:hAnsi="Century"/>
                <w:sz w:val="20"/>
                <w:szCs w:val="20"/>
              </w:rPr>
              <w:t>akes</w:t>
            </w:r>
            <w:proofErr w:type="spellEnd"/>
            <w:r w:rsidR="00F91B2D" w:rsidRPr="00F91B2D">
              <w:rPr>
                <w:rFonts w:ascii="Century" w:hAnsi="Century"/>
                <w:sz w:val="20"/>
                <w:szCs w:val="20"/>
              </w:rPr>
              <w:t xml:space="preserve"> a positive approach to development by defining the </w:t>
            </w:r>
            <w:proofErr w:type="gramStart"/>
            <w:r w:rsidR="00F91B2D" w:rsidRPr="00F91B2D">
              <w:rPr>
                <w:rFonts w:ascii="Century" w:hAnsi="Century"/>
                <w:sz w:val="20"/>
                <w:szCs w:val="20"/>
              </w:rPr>
              <w:t>Built Up</w:t>
            </w:r>
            <w:proofErr w:type="gramEnd"/>
            <w:r w:rsidR="00F91B2D" w:rsidRPr="00F91B2D">
              <w:rPr>
                <w:rFonts w:ascii="Century" w:hAnsi="Century"/>
                <w:sz w:val="20"/>
                <w:szCs w:val="20"/>
              </w:rPr>
              <w:t xml:space="preserve"> Area Boundary to enable a balanced approach to delivering the housing need while protecting the open countryside beyond the urban edge from inappropriate uses. </w:t>
            </w:r>
            <w:proofErr w:type="spellStart"/>
            <w:r w:rsidRPr="00F91B2D">
              <w:rPr>
                <w:rFonts w:ascii="Century" w:hAnsi="Century"/>
                <w:b/>
                <w:color w:val="FFFFFF" w:themeColor="background1"/>
                <w:sz w:val="20"/>
                <w:szCs w:val="20"/>
              </w:rPr>
              <w:t>NDARY</w:t>
            </w:r>
            <w:proofErr w:type="spellEnd"/>
          </w:p>
        </w:tc>
      </w:tr>
      <w:tr w:rsidR="002A4ED8" w:rsidRPr="00153FAF" w14:paraId="30D287C7" w14:textId="77777777" w:rsidTr="007135AD">
        <w:trPr>
          <w:trHeight w:val="842"/>
        </w:trPr>
        <w:tc>
          <w:tcPr>
            <w:tcW w:w="2782" w:type="dxa"/>
          </w:tcPr>
          <w:p w14:paraId="43A3E33C" w14:textId="77777777" w:rsidR="007135AD" w:rsidRPr="007135AD" w:rsidRDefault="007135AD" w:rsidP="007135AD">
            <w:pPr>
              <w:spacing w:after="0" w:line="240" w:lineRule="auto"/>
              <w:jc w:val="left"/>
              <w:rPr>
                <w:lang w:val="en-GB"/>
              </w:rPr>
            </w:pPr>
            <w:r w:rsidRPr="007135AD">
              <w:rPr>
                <w:lang w:val="en-GB"/>
              </w:rPr>
              <w:t>POLICY BILL2: HOUSING DESIGN AND CHARACTER</w:t>
            </w:r>
          </w:p>
          <w:p w14:paraId="5F419E2A" w14:textId="77777777" w:rsidR="002A4ED8" w:rsidRPr="00153FAF" w:rsidRDefault="002A4ED8" w:rsidP="00952A85">
            <w:pPr>
              <w:spacing w:after="0" w:line="240" w:lineRule="auto"/>
              <w:jc w:val="left"/>
              <w:rPr>
                <w:lang w:val="en-GB"/>
              </w:rPr>
            </w:pPr>
          </w:p>
        </w:tc>
        <w:tc>
          <w:tcPr>
            <w:tcW w:w="1651" w:type="dxa"/>
          </w:tcPr>
          <w:p w14:paraId="52471F3A" w14:textId="77777777" w:rsidR="007135AD" w:rsidRPr="00414D8E" w:rsidRDefault="007135AD" w:rsidP="00414D8E">
            <w:pPr>
              <w:pStyle w:val="Default"/>
              <w:jc w:val="both"/>
              <w:rPr>
                <w:rFonts w:ascii="Century" w:hAnsi="Century"/>
                <w:color w:val="auto"/>
                <w:sz w:val="20"/>
                <w:szCs w:val="20"/>
                <w:lang w:val="en-US" w:eastAsia="en-US"/>
              </w:rPr>
            </w:pPr>
            <w:r w:rsidRPr="00414D8E">
              <w:rPr>
                <w:rFonts w:ascii="Century" w:hAnsi="Century"/>
                <w:color w:val="auto"/>
                <w:sz w:val="20"/>
                <w:szCs w:val="20"/>
                <w:lang w:val="en-US" w:eastAsia="en-US"/>
              </w:rPr>
              <w:t xml:space="preserve">124, 125, 126, 127, 149 </w:t>
            </w:r>
          </w:p>
          <w:p w14:paraId="735D8BB2" w14:textId="77777777" w:rsidR="002A4ED8" w:rsidRPr="00414D8E" w:rsidRDefault="002A4ED8" w:rsidP="00414D8E">
            <w:pPr>
              <w:pStyle w:val="TableParagraph"/>
              <w:ind w:left="0"/>
              <w:jc w:val="both"/>
              <w:rPr>
                <w:rFonts w:ascii="Century" w:hAnsi="Century"/>
                <w:sz w:val="20"/>
                <w:szCs w:val="20"/>
              </w:rPr>
            </w:pPr>
          </w:p>
        </w:tc>
        <w:tc>
          <w:tcPr>
            <w:tcW w:w="5631" w:type="dxa"/>
          </w:tcPr>
          <w:p w14:paraId="0E51FE51" w14:textId="18386536" w:rsidR="007135AD" w:rsidRPr="007135AD" w:rsidRDefault="007135AD" w:rsidP="00414D8E">
            <w:pPr>
              <w:pStyle w:val="TableParagraph"/>
              <w:spacing w:before="0"/>
              <w:ind w:left="0" w:right="96"/>
              <w:jc w:val="both"/>
              <w:rPr>
                <w:rFonts w:ascii="Century" w:hAnsi="Century"/>
                <w:sz w:val="20"/>
                <w:szCs w:val="20"/>
              </w:rPr>
            </w:pPr>
            <w:r w:rsidRPr="007135AD">
              <w:rPr>
                <w:rFonts w:ascii="Century" w:hAnsi="Century"/>
                <w:sz w:val="20"/>
                <w:szCs w:val="20"/>
              </w:rPr>
              <w:t xml:space="preserve">The policy seeks to ensure that development is in keeping with the design of surrounding context, without stifling good or innovative design. This is in line with the national aim to plan positively for the achievement of high quality and inclusive design for all development. </w:t>
            </w:r>
          </w:p>
          <w:p w14:paraId="66C50EB8" w14:textId="77777777" w:rsidR="002A4ED8" w:rsidRPr="00414D8E" w:rsidRDefault="002A4ED8" w:rsidP="00414D8E">
            <w:pPr>
              <w:pStyle w:val="TableParagraph"/>
              <w:spacing w:before="0"/>
              <w:ind w:left="96" w:right="96"/>
              <w:jc w:val="both"/>
              <w:rPr>
                <w:rFonts w:ascii="Century" w:hAnsi="Century"/>
                <w:sz w:val="20"/>
                <w:szCs w:val="20"/>
              </w:rPr>
            </w:pPr>
          </w:p>
        </w:tc>
      </w:tr>
      <w:tr w:rsidR="007135AD" w:rsidRPr="00153FAF" w14:paraId="11661311" w14:textId="77777777" w:rsidTr="007135AD">
        <w:trPr>
          <w:trHeight w:val="842"/>
        </w:trPr>
        <w:tc>
          <w:tcPr>
            <w:tcW w:w="2782" w:type="dxa"/>
          </w:tcPr>
          <w:p w14:paraId="75572EF1" w14:textId="77777777" w:rsidR="007135AD" w:rsidRPr="007135AD" w:rsidRDefault="007135AD" w:rsidP="007135AD">
            <w:pPr>
              <w:spacing w:after="0" w:line="240" w:lineRule="auto"/>
              <w:jc w:val="left"/>
              <w:rPr>
                <w:lang w:val="en-GB"/>
              </w:rPr>
            </w:pPr>
            <w:r w:rsidRPr="007135AD">
              <w:rPr>
                <w:lang w:val="en-GB"/>
              </w:rPr>
              <w:t>POLICY BILL3: ENERGY EFFICIENCY AND DESIGN</w:t>
            </w:r>
          </w:p>
          <w:p w14:paraId="0224F442" w14:textId="77777777" w:rsidR="007135AD" w:rsidRPr="007135AD" w:rsidRDefault="007135AD" w:rsidP="007135AD">
            <w:pPr>
              <w:spacing w:after="0" w:line="240" w:lineRule="auto"/>
              <w:jc w:val="left"/>
              <w:rPr>
                <w:lang w:val="en-GB"/>
              </w:rPr>
            </w:pPr>
          </w:p>
        </w:tc>
        <w:tc>
          <w:tcPr>
            <w:tcW w:w="1651" w:type="dxa"/>
          </w:tcPr>
          <w:p w14:paraId="288514B3" w14:textId="0E4CE385" w:rsidR="007135AD" w:rsidRPr="00414D8E" w:rsidRDefault="007135AD" w:rsidP="00414D8E">
            <w:pPr>
              <w:pStyle w:val="Default"/>
              <w:jc w:val="both"/>
              <w:rPr>
                <w:rFonts w:ascii="Century" w:hAnsi="Century"/>
                <w:color w:val="auto"/>
                <w:sz w:val="20"/>
                <w:szCs w:val="20"/>
                <w:lang w:val="en-US" w:eastAsia="en-US"/>
              </w:rPr>
            </w:pPr>
            <w:r w:rsidRPr="00414D8E">
              <w:rPr>
                <w:rFonts w:ascii="Century" w:hAnsi="Century"/>
                <w:color w:val="auto"/>
                <w:sz w:val="20"/>
                <w:szCs w:val="20"/>
                <w:lang w:val="en-US" w:eastAsia="en-US"/>
              </w:rPr>
              <w:t>149, 150,</w:t>
            </w:r>
            <w:r w:rsidR="00274B65">
              <w:rPr>
                <w:rFonts w:ascii="Century" w:hAnsi="Century"/>
                <w:color w:val="auto"/>
                <w:sz w:val="20"/>
                <w:szCs w:val="20"/>
                <w:lang w:val="en-US" w:eastAsia="en-US"/>
              </w:rPr>
              <w:t xml:space="preserve"> 151</w:t>
            </w:r>
          </w:p>
          <w:p w14:paraId="5EBB3695" w14:textId="77777777" w:rsidR="007135AD" w:rsidRPr="00414D8E" w:rsidRDefault="007135AD" w:rsidP="00414D8E">
            <w:pPr>
              <w:pStyle w:val="Default"/>
              <w:jc w:val="both"/>
              <w:rPr>
                <w:rFonts w:ascii="Century" w:hAnsi="Century"/>
                <w:color w:val="auto"/>
                <w:sz w:val="20"/>
                <w:szCs w:val="20"/>
                <w:lang w:val="en-US" w:eastAsia="en-US"/>
              </w:rPr>
            </w:pPr>
          </w:p>
        </w:tc>
        <w:tc>
          <w:tcPr>
            <w:tcW w:w="5631" w:type="dxa"/>
          </w:tcPr>
          <w:p w14:paraId="4F29CB38" w14:textId="45A1D41C" w:rsidR="007135AD" w:rsidRPr="007135AD" w:rsidRDefault="007135AD" w:rsidP="00414D8E">
            <w:pPr>
              <w:pStyle w:val="TableParagraph"/>
              <w:spacing w:before="0"/>
              <w:ind w:left="0" w:right="96"/>
              <w:jc w:val="both"/>
              <w:rPr>
                <w:rFonts w:ascii="Century" w:hAnsi="Century"/>
                <w:sz w:val="20"/>
                <w:szCs w:val="20"/>
              </w:rPr>
            </w:pPr>
            <w:r w:rsidRPr="007135AD">
              <w:rPr>
                <w:rFonts w:ascii="Century" w:hAnsi="Century"/>
                <w:sz w:val="20"/>
                <w:szCs w:val="20"/>
              </w:rPr>
              <w:t xml:space="preserve">The policy supports the national objective of designing development to </w:t>
            </w:r>
            <w:proofErr w:type="spellStart"/>
            <w:r w:rsidRPr="007135AD">
              <w:rPr>
                <w:rFonts w:ascii="Century" w:hAnsi="Century"/>
                <w:sz w:val="20"/>
                <w:szCs w:val="20"/>
              </w:rPr>
              <w:t>minimise</w:t>
            </w:r>
            <w:proofErr w:type="spellEnd"/>
            <w:r w:rsidRPr="007135AD">
              <w:rPr>
                <w:rFonts w:ascii="Century" w:hAnsi="Century"/>
                <w:sz w:val="20"/>
                <w:szCs w:val="20"/>
              </w:rPr>
              <w:t xml:space="preserve"> its negative impact on climate change. </w:t>
            </w:r>
            <w:proofErr w:type="gramStart"/>
            <w:r w:rsidRPr="007135AD">
              <w:rPr>
                <w:rFonts w:ascii="Century" w:hAnsi="Century"/>
                <w:sz w:val="20"/>
                <w:szCs w:val="20"/>
              </w:rPr>
              <w:t>In particular it</w:t>
            </w:r>
            <w:proofErr w:type="gramEnd"/>
            <w:r w:rsidRPr="007135AD">
              <w:rPr>
                <w:rFonts w:ascii="Century" w:hAnsi="Century"/>
                <w:sz w:val="20"/>
                <w:szCs w:val="20"/>
              </w:rPr>
              <w:t xml:space="preserve"> seeks to provide safe and secure </w:t>
            </w:r>
            <w:r w:rsidR="00DA20AD">
              <w:rPr>
                <w:rFonts w:ascii="Century" w:hAnsi="Century"/>
                <w:sz w:val="20"/>
                <w:szCs w:val="20"/>
              </w:rPr>
              <w:t xml:space="preserve">development and </w:t>
            </w:r>
            <w:r w:rsidRPr="007135AD">
              <w:rPr>
                <w:rFonts w:ascii="Century" w:hAnsi="Century"/>
                <w:sz w:val="20"/>
                <w:szCs w:val="20"/>
              </w:rPr>
              <w:t>encourage a series of environmental</w:t>
            </w:r>
            <w:r>
              <w:rPr>
                <w:rFonts w:ascii="Century" w:hAnsi="Century"/>
                <w:sz w:val="20"/>
                <w:szCs w:val="20"/>
              </w:rPr>
              <w:t>ly sustainable design features aimed at reducing energy consumption and energy loss.</w:t>
            </w:r>
          </w:p>
        </w:tc>
      </w:tr>
      <w:tr w:rsidR="007135AD" w:rsidRPr="00153FAF" w14:paraId="6B171AD8" w14:textId="77777777" w:rsidTr="007135AD">
        <w:trPr>
          <w:trHeight w:val="842"/>
        </w:trPr>
        <w:tc>
          <w:tcPr>
            <w:tcW w:w="2782" w:type="dxa"/>
          </w:tcPr>
          <w:p w14:paraId="129F6F71" w14:textId="77777777" w:rsidR="007135AD" w:rsidRPr="007135AD" w:rsidRDefault="007135AD" w:rsidP="007135AD">
            <w:pPr>
              <w:spacing w:after="0" w:line="240" w:lineRule="auto"/>
              <w:jc w:val="left"/>
              <w:rPr>
                <w:lang w:val="en-GB"/>
              </w:rPr>
            </w:pPr>
            <w:r w:rsidRPr="007135AD">
              <w:rPr>
                <w:lang w:val="en-GB"/>
              </w:rPr>
              <w:t>POLICY BILL4: PROVISION OF LEISURE AND RECREATION FACILITIES</w:t>
            </w:r>
          </w:p>
          <w:p w14:paraId="124B92D2" w14:textId="77777777" w:rsidR="007135AD" w:rsidRPr="007135AD" w:rsidRDefault="007135AD" w:rsidP="007135AD">
            <w:pPr>
              <w:spacing w:after="0" w:line="240" w:lineRule="auto"/>
              <w:jc w:val="left"/>
              <w:rPr>
                <w:lang w:val="en-GB"/>
              </w:rPr>
            </w:pPr>
          </w:p>
        </w:tc>
        <w:tc>
          <w:tcPr>
            <w:tcW w:w="1651" w:type="dxa"/>
          </w:tcPr>
          <w:p w14:paraId="20A04A95" w14:textId="7E3C52F0" w:rsidR="007135AD" w:rsidRPr="00414D8E" w:rsidRDefault="00313CD1" w:rsidP="00414D8E">
            <w:pPr>
              <w:pStyle w:val="Default"/>
              <w:jc w:val="both"/>
              <w:rPr>
                <w:rFonts w:ascii="Century" w:hAnsi="Century"/>
                <w:color w:val="auto"/>
                <w:sz w:val="20"/>
                <w:szCs w:val="20"/>
                <w:lang w:val="en-US" w:eastAsia="en-US"/>
              </w:rPr>
            </w:pPr>
            <w:r>
              <w:rPr>
                <w:rFonts w:ascii="Century" w:hAnsi="Century"/>
                <w:color w:val="auto"/>
                <w:sz w:val="20"/>
                <w:szCs w:val="20"/>
                <w:lang w:val="en-US" w:eastAsia="en-US"/>
              </w:rPr>
              <w:t>91, 92, 96</w:t>
            </w:r>
            <w:r w:rsidR="00790EAF">
              <w:rPr>
                <w:rFonts w:ascii="Century" w:hAnsi="Century"/>
                <w:color w:val="auto"/>
                <w:sz w:val="20"/>
                <w:szCs w:val="20"/>
                <w:lang w:val="en-US" w:eastAsia="en-US"/>
              </w:rPr>
              <w:t>, 97</w:t>
            </w:r>
          </w:p>
          <w:p w14:paraId="784C2E45" w14:textId="77777777" w:rsidR="007135AD" w:rsidRPr="00414D8E" w:rsidRDefault="007135AD" w:rsidP="00414D8E">
            <w:pPr>
              <w:pStyle w:val="Default"/>
              <w:jc w:val="both"/>
              <w:rPr>
                <w:rFonts w:ascii="Century" w:hAnsi="Century"/>
                <w:color w:val="auto"/>
                <w:sz w:val="20"/>
                <w:szCs w:val="20"/>
                <w:lang w:val="en-US" w:eastAsia="en-US"/>
              </w:rPr>
            </w:pPr>
          </w:p>
        </w:tc>
        <w:tc>
          <w:tcPr>
            <w:tcW w:w="5631" w:type="dxa"/>
          </w:tcPr>
          <w:p w14:paraId="72504E61" w14:textId="35EFAD98" w:rsidR="007135AD" w:rsidRPr="00414D8E" w:rsidRDefault="007135AD" w:rsidP="00414D8E">
            <w:pPr>
              <w:pStyle w:val="Default"/>
              <w:jc w:val="both"/>
              <w:rPr>
                <w:rFonts w:ascii="Century" w:hAnsi="Century"/>
                <w:color w:val="auto"/>
                <w:sz w:val="20"/>
                <w:szCs w:val="20"/>
                <w:lang w:val="en-US" w:eastAsia="en-US"/>
              </w:rPr>
            </w:pPr>
            <w:r w:rsidRPr="007135AD">
              <w:rPr>
                <w:rFonts w:ascii="Century" w:hAnsi="Century"/>
                <w:color w:val="auto"/>
                <w:sz w:val="20"/>
                <w:szCs w:val="20"/>
                <w:lang w:val="en-US" w:eastAsia="en-US"/>
              </w:rPr>
              <w:t xml:space="preserve">The </w:t>
            </w:r>
            <w:proofErr w:type="spellStart"/>
            <w:r w:rsidRPr="007135AD">
              <w:rPr>
                <w:rFonts w:ascii="Century" w:hAnsi="Century"/>
                <w:color w:val="auto"/>
                <w:sz w:val="20"/>
                <w:szCs w:val="20"/>
                <w:lang w:val="en-US" w:eastAsia="en-US"/>
              </w:rPr>
              <w:t>NPPF</w:t>
            </w:r>
            <w:proofErr w:type="spellEnd"/>
            <w:r w:rsidRPr="007135AD">
              <w:rPr>
                <w:rFonts w:ascii="Century" w:hAnsi="Century"/>
                <w:color w:val="auto"/>
                <w:sz w:val="20"/>
                <w:szCs w:val="20"/>
                <w:lang w:val="en-US" w:eastAsia="en-US"/>
              </w:rPr>
              <w:t xml:space="preserve"> encourages planning policy that contributes to</w:t>
            </w:r>
            <w:r w:rsidRPr="00414D8E">
              <w:rPr>
                <w:rFonts w:ascii="Century" w:hAnsi="Century"/>
                <w:color w:val="auto"/>
                <w:sz w:val="20"/>
                <w:szCs w:val="20"/>
                <w:lang w:val="en-US" w:eastAsia="en-US"/>
              </w:rPr>
              <w:t xml:space="preserve"> </w:t>
            </w:r>
            <w:r w:rsidRPr="007135AD">
              <w:rPr>
                <w:rFonts w:ascii="Century" w:hAnsi="Century"/>
                <w:color w:val="auto"/>
                <w:sz w:val="20"/>
                <w:szCs w:val="20"/>
                <w:lang w:val="en-US" w:eastAsia="en-US"/>
              </w:rPr>
              <w:t xml:space="preserve">healthy, inclusive communities. This policy seeks to protect </w:t>
            </w:r>
            <w:r>
              <w:rPr>
                <w:rFonts w:ascii="Century" w:hAnsi="Century"/>
                <w:color w:val="auto"/>
                <w:sz w:val="20"/>
                <w:szCs w:val="20"/>
                <w:lang w:val="en-US" w:eastAsia="en-US"/>
              </w:rPr>
              <w:t>leisure and recreational</w:t>
            </w:r>
            <w:r w:rsidRPr="007135AD">
              <w:rPr>
                <w:rFonts w:ascii="Century" w:hAnsi="Century"/>
                <w:color w:val="auto"/>
                <w:sz w:val="20"/>
                <w:szCs w:val="20"/>
                <w:lang w:val="en-US" w:eastAsia="en-US"/>
              </w:rPr>
              <w:t xml:space="preserve"> facilities that are valued and well-used by the community, and which enable different sections of the community to come together to share in social activities. It also identifies where additional facilities might be facilitated through development.</w:t>
            </w:r>
          </w:p>
          <w:p w14:paraId="1D97FECF" w14:textId="77777777" w:rsidR="007135AD" w:rsidRPr="007135AD" w:rsidRDefault="007135AD" w:rsidP="00414D8E">
            <w:pPr>
              <w:pStyle w:val="TableParagraph"/>
              <w:spacing w:before="0"/>
              <w:ind w:left="0" w:right="96"/>
              <w:jc w:val="both"/>
              <w:rPr>
                <w:rFonts w:ascii="Century" w:hAnsi="Century"/>
                <w:sz w:val="20"/>
                <w:szCs w:val="20"/>
              </w:rPr>
            </w:pPr>
          </w:p>
        </w:tc>
      </w:tr>
      <w:tr w:rsidR="00414D8E" w:rsidRPr="00153FAF" w14:paraId="7DEB8E98" w14:textId="77777777" w:rsidTr="007135AD">
        <w:trPr>
          <w:trHeight w:val="842"/>
        </w:trPr>
        <w:tc>
          <w:tcPr>
            <w:tcW w:w="2782" w:type="dxa"/>
          </w:tcPr>
          <w:p w14:paraId="6BDFBAFB" w14:textId="15D2B578" w:rsidR="00414D8E" w:rsidRPr="007135AD" w:rsidRDefault="009B31F5" w:rsidP="00414D8E">
            <w:pPr>
              <w:spacing w:after="0" w:line="240" w:lineRule="auto"/>
              <w:jc w:val="left"/>
              <w:rPr>
                <w:lang w:val="en-GB"/>
              </w:rPr>
            </w:pPr>
            <w:r>
              <w:rPr>
                <w:lang w:val="en-GB"/>
              </w:rPr>
              <w:t>POLICY BILL5</w:t>
            </w:r>
            <w:r w:rsidR="00414D8E" w:rsidRPr="00414D8E">
              <w:rPr>
                <w:lang w:val="en-GB"/>
              </w:rPr>
              <w:t>: BURIAL SPACE</w:t>
            </w:r>
          </w:p>
        </w:tc>
        <w:tc>
          <w:tcPr>
            <w:tcW w:w="1651" w:type="dxa"/>
          </w:tcPr>
          <w:p w14:paraId="01152B32" w14:textId="1797FAB5" w:rsidR="00414D8E" w:rsidRPr="00414D8E" w:rsidRDefault="00414D8E" w:rsidP="00414D8E">
            <w:pPr>
              <w:pStyle w:val="Default"/>
              <w:jc w:val="both"/>
              <w:rPr>
                <w:rFonts w:ascii="Century" w:hAnsi="Century"/>
                <w:color w:val="auto"/>
                <w:sz w:val="20"/>
                <w:szCs w:val="20"/>
                <w:lang w:val="en-US" w:eastAsia="en-US"/>
              </w:rPr>
            </w:pPr>
            <w:r w:rsidRPr="00414D8E">
              <w:rPr>
                <w:rFonts w:ascii="Century" w:hAnsi="Century"/>
                <w:color w:val="auto"/>
                <w:sz w:val="20"/>
                <w:szCs w:val="20"/>
                <w:lang w:val="en-US" w:eastAsia="en-US"/>
              </w:rPr>
              <w:t>92</w:t>
            </w:r>
          </w:p>
        </w:tc>
        <w:tc>
          <w:tcPr>
            <w:tcW w:w="5631" w:type="dxa"/>
          </w:tcPr>
          <w:p w14:paraId="2426C1F5" w14:textId="19C22F95" w:rsidR="00414D8E" w:rsidRPr="007135AD" w:rsidRDefault="00414D8E" w:rsidP="00414D8E">
            <w:pPr>
              <w:pStyle w:val="Default"/>
              <w:jc w:val="both"/>
              <w:rPr>
                <w:rFonts w:ascii="Century" w:hAnsi="Century"/>
                <w:color w:val="auto"/>
                <w:sz w:val="20"/>
                <w:szCs w:val="20"/>
                <w:lang w:val="en-US" w:eastAsia="en-US"/>
              </w:rPr>
            </w:pPr>
            <w:r w:rsidRPr="00414D8E">
              <w:rPr>
                <w:rFonts w:ascii="Century" w:hAnsi="Century"/>
                <w:color w:val="auto"/>
                <w:sz w:val="20"/>
                <w:szCs w:val="20"/>
                <w:lang w:val="en-US" w:eastAsia="en-US"/>
              </w:rPr>
              <w:t xml:space="preserve">Burial grounds represent an important facility for any community and the policy seeks to encourage an additional site or sites, in order to ensure that future need is provided for. </w:t>
            </w:r>
          </w:p>
        </w:tc>
      </w:tr>
      <w:tr w:rsidR="009B31F5" w:rsidRPr="00153FAF" w14:paraId="50F3A4B2" w14:textId="77777777" w:rsidTr="007135AD">
        <w:trPr>
          <w:trHeight w:val="842"/>
        </w:trPr>
        <w:tc>
          <w:tcPr>
            <w:tcW w:w="2782" w:type="dxa"/>
          </w:tcPr>
          <w:p w14:paraId="41BCDD1E" w14:textId="352060A2" w:rsidR="009B31F5" w:rsidRPr="00414D8E" w:rsidRDefault="009B31F5" w:rsidP="00414D8E">
            <w:pPr>
              <w:spacing w:after="0" w:line="240" w:lineRule="auto"/>
              <w:jc w:val="left"/>
              <w:rPr>
                <w:lang w:val="en-GB"/>
              </w:rPr>
            </w:pPr>
            <w:r>
              <w:rPr>
                <w:lang w:val="en-GB"/>
              </w:rPr>
              <w:t>POLICY BILL6: INTEGRATED INFRASTRUCTURE</w:t>
            </w:r>
          </w:p>
        </w:tc>
        <w:tc>
          <w:tcPr>
            <w:tcW w:w="1651" w:type="dxa"/>
          </w:tcPr>
          <w:p w14:paraId="188B307F" w14:textId="77777777" w:rsidR="0034354B" w:rsidRPr="0034354B" w:rsidRDefault="0034354B" w:rsidP="0034354B">
            <w:pPr>
              <w:pStyle w:val="Default"/>
              <w:jc w:val="both"/>
              <w:rPr>
                <w:rFonts w:ascii="Century" w:hAnsi="Century"/>
                <w:color w:val="auto"/>
                <w:sz w:val="20"/>
                <w:szCs w:val="20"/>
                <w:lang w:val="en-US" w:eastAsia="en-US"/>
              </w:rPr>
            </w:pPr>
            <w:r w:rsidRPr="0034354B">
              <w:rPr>
                <w:rFonts w:ascii="Century" w:hAnsi="Century"/>
                <w:color w:val="auto"/>
                <w:sz w:val="20"/>
                <w:szCs w:val="20"/>
                <w:lang w:val="en-US" w:eastAsia="en-US"/>
              </w:rPr>
              <w:t xml:space="preserve">34, 81, 112 </w:t>
            </w:r>
          </w:p>
          <w:p w14:paraId="057BAA5C" w14:textId="77777777" w:rsidR="009B31F5" w:rsidRPr="00414D8E" w:rsidRDefault="009B31F5" w:rsidP="00414D8E">
            <w:pPr>
              <w:pStyle w:val="Default"/>
              <w:jc w:val="both"/>
              <w:rPr>
                <w:rFonts w:ascii="Century" w:hAnsi="Century"/>
                <w:color w:val="auto"/>
                <w:sz w:val="20"/>
                <w:szCs w:val="20"/>
                <w:lang w:val="en-US" w:eastAsia="en-US"/>
              </w:rPr>
            </w:pPr>
          </w:p>
        </w:tc>
        <w:tc>
          <w:tcPr>
            <w:tcW w:w="5631" w:type="dxa"/>
          </w:tcPr>
          <w:p w14:paraId="4D1641BC" w14:textId="77777777" w:rsidR="0034354B" w:rsidRPr="0034354B" w:rsidRDefault="0034354B" w:rsidP="0034354B">
            <w:pPr>
              <w:pStyle w:val="Default"/>
              <w:jc w:val="both"/>
              <w:rPr>
                <w:rFonts w:ascii="Century" w:hAnsi="Century"/>
                <w:color w:val="auto"/>
                <w:sz w:val="20"/>
                <w:szCs w:val="20"/>
                <w:lang w:val="en-US" w:eastAsia="en-US"/>
              </w:rPr>
            </w:pPr>
            <w:r w:rsidRPr="0034354B">
              <w:rPr>
                <w:rFonts w:ascii="Century" w:hAnsi="Century"/>
                <w:color w:val="auto"/>
                <w:sz w:val="20"/>
                <w:szCs w:val="20"/>
                <w:lang w:val="en-US" w:eastAsia="en-US"/>
              </w:rPr>
              <w:t xml:space="preserve">The policy contributes to the </w:t>
            </w:r>
            <w:proofErr w:type="spellStart"/>
            <w:r w:rsidRPr="0034354B">
              <w:rPr>
                <w:rFonts w:ascii="Century" w:hAnsi="Century"/>
                <w:color w:val="auto"/>
                <w:sz w:val="20"/>
                <w:szCs w:val="20"/>
                <w:lang w:val="en-US" w:eastAsia="en-US"/>
              </w:rPr>
              <w:t>NPPF</w:t>
            </w:r>
            <w:proofErr w:type="spellEnd"/>
            <w:r w:rsidRPr="0034354B">
              <w:rPr>
                <w:rFonts w:ascii="Century" w:hAnsi="Century"/>
                <w:color w:val="auto"/>
                <w:sz w:val="20"/>
                <w:szCs w:val="20"/>
                <w:lang w:val="en-US" w:eastAsia="en-US"/>
              </w:rPr>
              <w:t xml:space="preserve"> requirement for supporting high quality communications infrastructure and ensuring that development makes provision for adequate utilities infrastructure to be in place. </w:t>
            </w:r>
          </w:p>
          <w:p w14:paraId="74433275" w14:textId="77777777" w:rsidR="009B31F5" w:rsidRPr="00414D8E" w:rsidRDefault="009B31F5" w:rsidP="00414D8E">
            <w:pPr>
              <w:pStyle w:val="Default"/>
              <w:jc w:val="both"/>
              <w:rPr>
                <w:rFonts w:ascii="Century" w:hAnsi="Century"/>
                <w:color w:val="auto"/>
                <w:sz w:val="20"/>
                <w:szCs w:val="20"/>
                <w:lang w:val="en-US" w:eastAsia="en-US"/>
              </w:rPr>
            </w:pPr>
          </w:p>
        </w:tc>
      </w:tr>
      <w:tr w:rsidR="00A21977" w:rsidRPr="00153FAF" w14:paraId="0F63D041" w14:textId="77777777" w:rsidTr="007135AD">
        <w:trPr>
          <w:trHeight w:val="842"/>
        </w:trPr>
        <w:tc>
          <w:tcPr>
            <w:tcW w:w="2782" w:type="dxa"/>
          </w:tcPr>
          <w:p w14:paraId="2D569386" w14:textId="77777777" w:rsidR="00A21977" w:rsidRDefault="009B31F5" w:rsidP="0034354B">
            <w:pPr>
              <w:spacing w:after="0" w:line="240" w:lineRule="auto"/>
              <w:jc w:val="left"/>
              <w:rPr>
                <w:lang w:val="en-GB"/>
              </w:rPr>
            </w:pPr>
            <w:r>
              <w:rPr>
                <w:lang w:val="en-GB"/>
              </w:rPr>
              <w:t>POLICY BILL7</w:t>
            </w:r>
            <w:r w:rsidR="00A21977" w:rsidRPr="00A21977">
              <w:rPr>
                <w:lang w:val="en-GB"/>
              </w:rPr>
              <w:t>: RETAINING AND ENHANCING THE VITALITY AND VIABILITY OF BILLINGSHURST VILLAGE CENTRE</w:t>
            </w:r>
          </w:p>
          <w:p w14:paraId="032F56AC" w14:textId="2AA23EF9" w:rsidR="0034354B" w:rsidRPr="00414D8E" w:rsidRDefault="0034354B" w:rsidP="0034354B">
            <w:pPr>
              <w:spacing w:after="0" w:line="240" w:lineRule="auto"/>
              <w:jc w:val="left"/>
              <w:rPr>
                <w:lang w:val="en-GB"/>
              </w:rPr>
            </w:pPr>
          </w:p>
        </w:tc>
        <w:tc>
          <w:tcPr>
            <w:tcW w:w="1651" w:type="dxa"/>
          </w:tcPr>
          <w:p w14:paraId="6788E637" w14:textId="6B46CEA6" w:rsidR="00A21977" w:rsidRDefault="00A21977" w:rsidP="00A21977">
            <w:pPr>
              <w:pStyle w:val="Default"/>
              <w:jc w:val="both"/>
              <w:rPr>
                <w:sz w:val="22"/>
              </w:rPr>
            </w:pPr>
            <w:r>
              <w:rPr>
                <w:sz w:val="22"/>
                <w:szCs w:val="22"/>
              </w:rPr>
              <w:t>85</w:t>
            </w:r>
            <w:r w:rsidR="00313CD1">
              <w:rPr>
                <w:sz w:val="22"/>
                <w:szCs w:val="22"/>
              </w:rPr>
              <w:t xml:space="preserve">, </w:t>
            </w:r>
            <w:r w:rsidR="00790EAF">
              <w:rPr>
                <w:sz w:val="22"/>
                <w:szCs w:val="22"/>
              </w:rPr>
              <w:t xml:space="preserve">91, </w:t>
            </w:r>
            <w:r w:rsidR="00313CD1">
              <w:rPr>
                <w:sz w:val="22"/>
                <w:szCs w:val="22"/>
              </w:rPr>
              <w:t>92</w:t>
            </w:r>
          </w:p>
          <w:p w14:paraId="4A1CC167" w14:textId="77777777" w:rsidR="00A21977" w:rsidRPr="00414D8E" w:rsidRDefault="00A21977" w:rsidP="00414D8E">
            <w:pPr>
              <w:pStyle w:val="Default"/>
              <w:jc w:val="both"/>
              <w:rPr>
                <w:rFonts w:ascii="Century" w:hAnsi="Century"/>
                <w:color w:val="auto"/>
                <w:sz w:val="20"/>
                <w:szCs w:val="20"/>
                <w:lang w:val="en-US" w:eastAsia="en-US"/>
              </w:rPr>
            </w:pPr>
          </w:p>
        </w:tc>
        <w:tc>
          <w:tcPr>
            <w:tcW w:w="5631" w:type="dxa"/>
          </w:tcPr>
          <w:p w14:paraId="4C3459BF" w14:textId="4BBA67A8" w:rsidR="00A21977" w:rsidRPr="0034354B" w:rsidRDefault="00A21977" w:rsidP="0034354B">
            <w:pPr>
              <w:pStyle w:val="Default"/>
              <w:jc w:val="both"/>
              <w:rPr>
                <w:rFonts w:ascii="Century" w:hAnsi="Century"/>
                <w:color w:val="auto"/>
                <w:sz w:val="20"/>
                <w:szCs w:val="20"/>
                <w:lang w:val="en-US" w:eastAsia="en-US"/>
              </w:rPr>
            </w:pPr>
            <w:r w:rsidRPr="0034354B">
              <w:rPr>
                <w:rFonts w:ascii="Century" w:hAnsi="Century"/>
                <w:color w:val="auto"/>
                <w:sz w:val="20"/>
                <w:szCs w:val="20"/>
                <w:lang w:val="en-US" w:eastAsia="en-US"/>
              </w:rPr>
              <w:t xml:space="preserve">The policy supports the vital role played by the village </w:t>
            </w:r>
            <w:proofErr w:type="spellStart"/>
            <w:r w:rsidRPr="0034354B">
              <w:rPr>
                <w:rFonts w:ascii="Century" w:hAnsi="Century"/>
                <w:color w:val="auto"/>
                <w:sz w:val="20"/>
                <w:szCs w:val="20"/>
                <w:lang w:val="en-US" w:eastAsia="en-US"/>
              </w:rPr>
              <w:t>centres</w:t>
            </w:r>
            <w:proofErr w:type="spellEnd"/>
            <w:r w:rsidRPr="0034354B">
              <w:rPr>
                <w:rFonts w:ascii="Century" w:hAnsi="Century"/>
                <w:color w:val="auto"/>
                <w:sz w:val="20"/>
                <w:szCs w:val="20"/>
                <w:lang w:val="en-US" w:eastAsia="en-US"/>
              </w:rPr>
              <w:t xml:space="preserve"> in the </w:t>
            </w:r>
            <w:proofErr w:type="spellStart"/>
            <w:r w:rsidRPr="0034354B">
              <w:rPr>
                <w:rFonts w:ascii="Century" w:hAnsi="Century"/>
                <w:color w:val="auto"/>
                <w:sz w:val="20"/>
                <w:szCs w:val="20"/>
                <w:lang w:val="en-US" w:eastAsia="en-US"/>
              </w:rPr>
              <w:t>neighbourhood</w:t>
            </w:r>
            <w:proofErr w:type="spellEnd"/>
            <w:r w:rsidRPr="0034354B">
              <w:rPr>
                <w:rFonts w:ascii="Century" w:hAnsi="Century"/>
                <w:color w:val="auto"/>
                <w:sz w:val="20"/>
                <w:szCs w:val="20"/>
                <w:lang w:val="en-US" w:eastAsia="en-US"/>
              </w:rPr>
              <w:t xml:space="preserve"> plan area. It seeks to safeguard against the loss of the retail sector, while enabling more flexible use of unit space to encourage a mix of uses, which can contribute to a more vibrant village </w:t>
            </w:r>
            <w:proofErr w:type="spellStart"/>
            <w:r w:rsidRPr="0034354B">
              <w:rPr>
                <w:rFonts w:ascii="Century" w:hAnsi="Century"/>
                <w:color w:val="auto"/>
                <w:sz w:val="20"/>
                <w:szCs w:val="20"/>
                <w:lang w:val="en-US" w:eastAsia="en-US"/>
              </w:rPr>
              <w:t>centre</w:t>
            </w:r>
            <w:proofErr w:type="spellEnd"/>
            <w:r w:rsidRPr="0034354B">
              <w:rPr>
                <w:rFonts w:ascii="Century" w:hAnsi="Century"/>
                <w:color w:val="auto"/>
                <w:sz w:val="20"/>
                <w:szCs w:val="20"/>
                <w:lang w:val="en-US" w:eastAsia="en-US"/>
              </w:rPr>
              <w:t>.</w:t>
            </w:r>
          </w:p>
        </w:tc>
      </w:tr>
      <w:tr w:rsidR="00A21977" w:rsidRPr="00153FAF" w14:paraId="2FEF696A" w14:textId="77777777" w:rsidTr="007135AD">
        <w:trPr>
          <w:trHeight w:val="842"/>
        </w:trPr>
        <w:tc>
          <w:tcPr>
            <w:tcW w:w="2782" w:type="dxa"/>
          </w:tcPr>
          <w:p w14:paraId="3267DCB2" w14:textId="756504D3" w:rsidR="00313CD1" w:rsidRPr="00313CD1" w:rsidRDefault="00AA475D" w:rsidP="00313CD1">
            <w:pPr>
              <w:spacing w:after="0" w:line="240" w:lineRule="auto"/>
              <w:jc w:val="left"/>
              <w:rPr>
                <w:lang w:val="en-GB"/>
              </w:rPr>
            </w:pPr>
            <w:r>
              <w:rPr>
                <w:lang w:val="en-GB"/>
              </w:rPr>
              <w:t xml:space="preserve">POLICY BILL8: </w:t>
            </w:r>
            <w:r w:rsidR="00313CD1" w:rsidRPr="00313CD1">
              <w:rPr>
                <w:lang w:val="en-GB"/>
              </w:rPr>
              <w:t>PUBLIC REALM AND MOVEMENT IN BILLINGSHURST VILLAGE CENTRE</w:t>
            </w:r>
          </w:p>
          <w:p w14:paraId="5FFFD003" w14:textId="77777777" w:rsidR="00A21977" w:rsidRPr="00414D8E" w:rsidRDefault="00A21977" w:rsidP="00414D8E">
            <w:pPr>
              <w:spacing w:after="0" w:line="240" w:lineRule="auto"/>
              <w:jc w:val="left"/>
              <w:rPr>
                <w:lang w:val="en-GB"/>
              </w:rPr>
            </w:pPr>
          </w:p>
        </w:tc>
        <w:tc>
          <w:tcPr>
            <w:tcW w:w="1651" w:type="dxa"/>
          </w:tcPr>
          <w:p w14:paraId="73DBFF78" w14:textId="674A3D4C" w:rsidR="00A21977" w:rsidRPr="00414D8E" w:rsidRDefault="00313CD1" w:rsidP="00414D8E">
            <w:pPr>
              <w:pStyle w:val="Default"/>
              <w:jc w:val="both"/>
              <w:rPr>
                <w:rFonts w:ascii="Century" w:hAnsi="Century"/>
                <w:color w:val="auto"/>
                <w:sz w:val="20"/>
                <w:szCs w:val="20"/>
                <w:lang w:val="en-US" w:eastAsia="en-US"/>
              </w:rPr>
            </w:pPr>
            <w:r>
              <w:rPr>
                <w:rFonts w:ascii="Century" w:hAnsi="Century"/>
                <w:color w:val="auto"/>
                <w:sz w:val="20"/>
                <w:szCs w:val="20"/>
                <w:lang w:val="en-US" w:eastAsia="en-US"/>
              </w:rPr>
              <w:t xml:space="preserve">85, 91, </w:t>
            </w:r>
            <w:r w:rsidR="00AB2338">
              <w:rPr>
                <w:rFonts w:ascii="Century" w:hAnsi="Century"/>
                <w:color w:val="auto"/>
                <w:sz w:val="20"/>
                <w:szCs w:val="20"/>
                <w:lang w:val="en-US" w:eastAsia="en-US"/>
              </w:rPr>
              <w:t>102</w:t>
            </w:r>
            <w:r w:rsidR="00C87C89">
              <w:rPr>
                <w:rFonts w:ascii="Century" w:hAnsi="Century"/>
                <w:color w:val="auto"/>
                <w:sz w:val="20"/>
                <w:szCs w:val="20"/>
                <w:lang w:val="en-US" w:eastAsia="en-US"/>
              </w:rPr>
              <w:t>, 104</w:t>
            </w:r>
          </w:p>
        </w:tc>
        <w:tc>
          <w:tcPr>
            <w:tcW w:w="5631" w:type="dxa"/>
          </w:tcPr>
          <w:p w14:paraId="59E48C83" w14:textId="483E8BED" w:rsidR="00A21977" w:rsidRPr="00414D8E" w:rsidRDefault="00AB2338" w:rsidP="00414D8E">
            <w:pPr>
              <w:pStyle w:val="Default"/>
              <w:jc w:val="both"/>
              <w:rPr>
                <w:rFonts w:ascii="Century" w:hAnsi="Century"/>
                <w:color w:val="auto"/>
                <w:sz w:val="20"/>
                <w:szCs w:val="20"/>
                <w:lang w:val="en-US" w:eastAsia="en-US"/>
              </w:rPr>
            </w:pPr>
            <w:r>
              <w:rPr>
                <w:rFonts w:ascii="Century" w:hAnsi="Century"/>
                <w:color w:val="auto"/>
                <w:sz w:val="20"/>
                <w:szCs w:val="20"/>
                <w:lang w:val="en-US" w:eastAsia="en-US"/>
              </w:rPr>
              <w:t xml:space="preserve">The policy seeks to enhance the village </w:t>
            </w:r>
            <w:proofErr w:type="spellStart"/>
            <w:r>
              <w:rPr>
                <w:rFonts w:ascii="Century" w:hAnsi="Century"/>
                <w:color w:val="auto"/>
                <w:sz w:val="20"/>
                <w:szCs w:val="20"/>
                <w:lang w:val="en-US" w:eastAsia="en-US"/>
              </w:rPr>
              <w:t>centre</w:t>
            </w:r>
            <w:proofErr w:type="spellEnd"/>
            <w:r>
              <w:rPr>
                <w:rFonts w:ascii="Century" w:hAnsi="Century"/>
                <w:color w:val="auto"/>
                <w:sz w:val="20"/>
                <w:szCs w:val="20"/>
                <w:lang w:val="en-US" w:eastAsia="en-US"/>
              </w:rPr>
              <w:t xml:space="preserve"> with the </w:t>
            </w:r>
            <w:proofErr w:type="gramStart"/>
            <w:r>
              <w:rPr>
                <w:rFonts w:ascii="Century" w:hAnsi="Century"/>
                <w:color w:val="auto"/>
                <w:sz w:val="20"/>
                <w:szCs w:val="20"/>
                <w:lang w:val="en-US" w:eastAsia="en-US"/>
              </w:rPr>
              <w:t>particular ambition</w:t>
            </w:r>
            <w:proofErr w:type="gramEnd"/>
            <w:r>
              <w:rPr>
                <w:rFonts w:ascii="Century" w:hAnsi="Century"/>
                <w:color w:val="auto"/>
                <w:sz w:val="20"/>
                <w:szCs w:val="20"/>
                <w:lang w:val="en-US" w:eastAsia="en-US"/>
              </w:rPr>
              <w:t xml:space="preserve"> of making it a safer and more accessible place for pedestrians and cyclists.</w:t>
            </w:r>
          </w:p>
        </w:tc>
      </w:tr>
      <w:tr w:rsidR="00163C7A" w:rsidRPr="00153FAF" w14:paraId="40D198E2" w14:textId="77777777" w:rsidTr="007135AD">
        <w:trPr>
          <w:trHeight w:val="842"/>
        </w:trPr>
        <w:tc>
          <w:tcPr>
            <w:tcW w:w="2782" w:type="dxa"/>
          </w:tcPr>
          <w:p w14:paraId="0B6C7CDC" w14:textId="52B1549F" w:rsidR="00163C7A" w:rsidRPr="00163C7A" w:rsidRDefault="00AA475D" w:rsidP="00163C7A">
            <w:pPr>
              <w:spacing w:after="0" w:line="240" w:lineRule="auto"/>
              <w:jc w:val="left"/>
              <w:rPr>
                <w:lang w:val="en-GB"/>
              </w:rPr>
            </w:pPr>
            <w:r>
              <w:rPr>
                <w:lang w:val="en-GB"/>
              </w:rPr>
              <w:lastRenderedPageBreak/>
              <w:t>POLICY BILL9</w:t>
            </w:r>
            <w:r w:rsidR="00163C7A" w:rsidRPr="00163C7A">
              <w:rPr>
                <w:lang w:val="en-GB"/>
              </w:rPr>
              <w:t>: RE-USE OF HISTORIC BUILDINGS IN BILLINGSHURST VILLAGE CENTRE</w:t>
            </w:r>
          </w:p>
          <w:p w14:paraId="5AEDCB38" w14:textId="77777777" w:rsidR="00163C7A" w:rsidRPr="00313CD1" w:rsidRDefault="00163C7A" w:rsidP="00313CD1">
            <w:pPr>
              <w:spacing w:after="0" w:line="240" w:lineRule="auto"/>
              <w:jc w:val="left"/>
              <w:rPr>
                <w:lang w:val="en-GB"/>
              </w:rPr>
            </w:pPr>
          </w:p>
        </w:tc>
        <w:tc>
          <w:tcPr>
            <w:tcW w:w="1651" w:type="dxa"/>
          </w:tcPr>
          <w:p w14:paraId="6F9A1AA1" w14:textId="51CEB8E1" w:rsidR="00163C7A" w:rsidRDefault="00163C7A" w:rsidP="00414D8E">
            <w:pPr>
              <w:pStyle w:val="Default"/>
              <w:jc w:val="both"/>
              <w:rPr>
                <w:rFonts w:ascii="Century" w:hAnsi="Century"/>
                <w:color w:val="auto"/>
                <w:sz w:val="20"/>
                <w:szCs w:val="20"/>
                <w:lang w:val="en-US" w:eastAsia="en-US"/>
              </w:rPr>
            </w:pPr>
            <w:r>
              <w:rPr>
                <w:rFonts w:ascii="Century" w:hAnsi="Century"/>
                <w:color w:val="auto"/>
                <w:sz w:val="20"/>
                <w:szCs w:val="20"/>
                <w:lang w:val="en-US" w:eastAsia="en-US"/>
              </w:rPr>
              <w:t>185</w:t>
            </w:r>
          </w:p>
        </w:tc>
        <w:tc>
          <w:tcPr>
            <w:tcW w:w="5631" w:type="dxa"/>
          </w:tcPr>
          <w:p w14:paraId="05FC72ED" w14:textId="33322E40" w:rsidR="00163C7A" w:rsidRDefault="00163C7A" w:rsidP="004B2ADE">
            <w:pPr>
              <w:autoSpaceDE w:val="0"/>
              <w:autoSpaceDN w:val="0"/>
              <w:adjustRightInd w:val="0"/>
              <w:spacing w:after="0" w:line="240" w:lineRule="auto"/>
              <w:jc w:val="left"/>
              <w:rPr>
                <w:szCs w:val="20"/>
                <w:lang w:val="en-US"/>
              </w:rPr>
            </w:pPr>
            <w:r w:rsidRPr="00163C7A">
              <w:rPr>
                <w:rFonts w:cs="Calibri"/>
                <w:szCs w:val="20"/>
                <w:lang w:val="en-US"/>
              </w:rPr>
              <w:t xml:space="preserve">National policy encourages </w:t>
            </w:r>
            <w:r w:rsidR="004B2ADE">
              <w:rPr>
                <w:rFonts w:cs="Calibri"/>
                <w:szCs w:val="20"/>
                <w:lang w:val="en-US"/>
              </w:rPr>
              <w:t>the conservation of the historic environment and assets, so that these can be enjoyed by local communities. The policy</w:t>
            </w:r>
            <w:r>
              <w:rPr>
                <w:rFonts w:cs="Calibri"/>
                <w:szCs w:val="20"/>
                <w:lang w:val="en-US"/>
              </w:rPr>
              <w:t xml:space="preserve"> </w:t>
            </w:r>
            <w:r w:rsidR="004B2ADE">
              <w:rPr>
                <w:rFonts w:cs="Calibri"/>
                <w:szCs w:val="20"/>
                <w:lang w:val="en-US"/>
              </w:rPr>
              <w:t xml:space="preserve">supports the re-use of historic buildings in the village </w:t>
            </w:r>
            <w:proofErr w:type="spellStart"/>
            <w:r w:rsidR="004B2ADE">
              <w:rPr>
                <w:rFonts w:cs="Calibri"/>
                <w:szCs w:val="20"/>
                <w:lang w:val="en-US"/>
              </w:rPr>
              <w:t>centre</w:t>
            </w:r>
            <w:proofErr w:type="spellEnd"/>
            <w:r w:rsidR="004B2ADE">
              <w:rPr>
                <w:rFonts w:cs="Calibri"/>
                <w:szCs w:val="20"/>
                <w:lang w:val="en-US"/>
              </w:rPr>
              <w:t xml:space="preserve"> for mixed uses to both support the conservation of the buildings themselves and contribute to the vitality of the village </w:t>
            </w:r>
            <w:proofErr w:type="spellStart"/>
            <w:r w:rsidR="004B2ADE">
              <w:rPr>
                <w:rFonts w:cs="Calibri"/>
                <w:szCs w:val="20"/>
                <w:lang w:val="en-US"/>
              </w:rPr>
              <w:t>centre</w:t>
            </w:r>
            <w:proofErr w:type="spellEnd"/>
            <w:r w:rsidR="004B2ADE">
              <w:rPr>
                <w:rFonts w:cs="Calibri"/>
                <w:szCs w:val="20"/>
                <w:lang w:val="en-US"/>
              </w:rPr>
              <w:t>.</w:t>
            </w:r>
          </w:p>
        </w:tc>
      </w:tr>
      <w:tr w:rsidR="00AA475D" w:rsidRPr="00153FAF" w14:paraId="5697BB19" w14:textId="77777777" w:rsidTr="007135AD">
        <w:trPr>
          <w:trHeight w:val="842"/>
        </w:trPr>
        <w:tc>
          <w:tcPr>
            <w:tcW w:w="2782" w:type="dxa"/>
          </w:tcPr>
          <w:p w14:paraId="737AE818" w14:textId="4CDDD551" w:rsidR="00AA475D" w:rsidRDefault="00AA475D" w:rsidP="00AA475D">
            <w:pPr>
              <w:spacing w:after="0" w:line="240" w:lineRule="auto"/>
              <w:jc w:val="left"/>
              <w:rPr>
                <w:lang w:val="en-GB"/>
              </w:rPr>
            </w:pPr>
            <w:r>
              <w:rPr>
                <w:lang w:val="en-GB"/>
              </w:rPr>
              <w:t>POLICY BILL10: FLEXIBLE WORKSPACES</w:t>
            </w:r>
          </w:p>
        </w:tc>
        <w:tc>
          <w:tcPr>
            <w:tcW w:w="1651" w:type="dxa"/>
          </w:tcPr>
          <w:p w14:paraId="4D26D53B" w14:textId="754D6215"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80, 81</w:t>
            </w:r>
          </w:p>
        </w:tc>
        <w:tc>
          <w:tcPr>
            <w:tcW w:w="5631" w:type="dxa"/>
          </w:tcPr>
          <w:p w14:paraId="34B8C1C8" w14:textId="77777777" w:rsidR="00AA475D" w:rsidRPr="00AA475D" w:rsidRDefault="00AA475D" w:rsidP="00AA475D">
            <w:pPr>
              <w:autoSpaceDE w:val="0"/>
              <w:autoSpaceDN w:val="0"/>
              <w:adjustRightInd w:val="0"/>
              <w:spacing w:after="0" w:line="240" w:lineRule="auto"/>
              <w:jc w:val="left"/>
              <w:rPr>
                <w:rFonts w:cs="Calibri"/>
                <w:szCs w:val="20"/>
                <w:lang w:val="en-US"/>
              </w:rPr>
            </w:pPr>
            <w:r w:rsidRPr="00AA475D">
              <w:rPr>
                <w:rFonts w:cs="Calibri"/>
                <w:szCs w:val="20"/>
                <w:lang w:val="en-US"/>
              </w:rPr>
              <w:t>The policy supports sustainable econ</w:t>
            </w:r>
            <w:r>
              <w:rPr>
                <w:rFonts w:cs="Calibri"/>
                <w:szCs w:val="20"/>
                <w:lang w:val="en-US"/>
              </w:rPr>
              <w:t>omic growth at the local level,</w:t>
            </w:r>
            <w:r w:rsidRPr="00AA475D">
              <w:rPr>
                <w:rFonts w:cs="Calibri"/>
                <w:szCs w:val="20"/>
                <w:lang w:val="en-US"/>
              </w:rPr>
              <w:t xml:space="preserve"> in order to create jobs and prosperity, which is a key objective of the </w:t>
            </w:r>
            <w:proofErr w:type="spellStart"/>
            <w:r w:rsidRPr="00AA475D">
              <w:rPr>
                <w:rFonts w:cs="Calibri"/>
                <w:szCs w:val="20"/>
                <w:lang w:val="en-US"/>
              </w:rPr>
              <w:t>NPPF</w:t>
            </w:r>
            <w:proofErr w:type="spellEnd"/>
            <w:r w:rsidRPr="00AA475D">
              <w:rPr>
                <w:rFonts w:cs="Calibri"/>
                <w:szCs w:val="20"/>
                <w:lang w:val="en-US"/>
              </w:rPr>
              <w:t xml:space="preserve">. </w:t>
            </w:r>
          </w:p>
          <w:p w14:paraId="65CF23A7" w14:textId="77777777" w:rsidR="00AA475D" w:rsidRPr="00163C7A" w:rsidRDefault="00AA475D" w:rsidP="00AA475D">
            <w:pPr>
              <w:autoSpaceDE w:val="0"/>
              <w:autoSpaceDN w:val="0"/>
              <w:adjustRightInd w:val="0"/>
              <w:spacing w:after="0" w:line="240" w:lineRule="auto"/>
              <w:jc w:val="left"/>
              <w:rPr>
                <w:rFonts w:cs="Calibri"/>
                <w:szCs w:val="20"/>
                <w:lang w:val="en-US"/>
              </w:rPr>
            </w:pPr>
          </w:p>
        </w:tc>
      </w:tr>
      <w:tr w:rsidR="00AA475D" w:rsidRPr="00153FAF" w14:paraId="1BAADA47" w14:textId="77777777" w:rsidTr="007135AD">
        <w:trPr>
          <w:trHeight w:val="842"/>
        </w:trPr>
        <w:tc>
          <w:tcPr>
            <w:tcW w:w="2782" w:type="dxa"/>
          </w:tcPr>
          <w:p w14:paraId="38FC84E1" w14:textId="5276F508" w:rsidR="00AA475D" w:rsidRPr="005410DA" w:rsidRDefault="00AA475D" w:rsidP="00AA475D">
            <w:pPr>
              <w:spacing w:after="0" w:line="240" w:lineRule="auto"/>
              <w:jc w:val="left"/>
              <w:rPr>
                <w:lang w:val="en-GB"/>
              </w:rPr>
            </w:pPr>
            <w:r>
              <w:rPr>
                <w:lang w:val="en-GB"/>
              </w:rPr>
              <w:t>POLICY BIL11</w:t>
            </w:r>
            <w:r w:rsidRPr="005410DA">
              <w:rPr>
                <w:lang w:val="en-GB"/>
              </w:rPr>
              <w:t xml:space="preserve">: TOURISM-RELATED DEVELOPMENT AND PROVISION OF TOURIST ACCOMMODATION </w:t>
            </w:r>
          </w:p>
          <w:p w14:paraId="2679C5E8" w14:textId="77777777" w:rsidR="00AA475D" w:rsidRPr="00313CD1" w:rsidRDefault="00AA475D" w:rsidP="00AA475D">
            <w:pPr>
              <w:spacing w:after="0" w:line="240" w:lineRule="auto"/>
              <w:jc w:val="left"/>
              <w:rPr>
                <w:lang w:val="en-GB"/>
              </w:rPr>
            </w:pPr>
          </w:p>
        </w:tc>
        <w:tc>
          <w:tcPr>
            <w:tcW w:w="1651" w:type="dxa"/>
          </w:tcPr>
          <w:p w14:paraId="28AA2D06" w14:textId="79A8C04A"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83, 85</w:t>
            </w:r>
          </w:p>
        </w:tc>
        <w:tc>
          <w:tcPr>
            <w:tcW w:w="5631" w:type="dxa"/>
          </w:tcPr>
          <w:p w14:paraId="238E0D8F" w14:textId="7D016C77" w:rsidR="00AA475D" w:rsidRPr="00AA475D" w:rsidRDefault="00AA475D" w:rsidP="00AA475D">
            <w:pPr>
              <w:autoSpaceDE w:val="0"/>
              <w:autoSpaceDN w:val="0"/>
              <w:adjustRightInd w:val="0"/>
              <w:spacing w:after="0" w:line="240" w:lineRule="auto"/>
              <w:jc w:val="left"/>
              <w:rPr>
                <w:rFonts w:cs="Calibri"/>
                <w:szCs w:val="20"/>
                <w:lang w:val="en-US"/>
              </w:rPr>
            </w:pPr>
            <w:r w:rsidRPr="00AA475D">
              <w:rPr>
                <w:rFonts w:cs="Calibri"/>
                <w:szCs w:val="20"/>
                <w:lang w:val="en-US"/>
              </w:rPr>
              <w:t xml:space="preserve">The policy sets out support for development that will encourage sustainable tourism, </w:t>
            </w:r>
            <w:proofErr w:type="gramStart"/>
            <w:r w:rsidRPr="00AA475D">
              <w:rPr>
                <w:rFonts w:cs="Calibri"/>
                <w:szCs w:val="20"/>
                <w:lang w:val="en-US"/>
              </w:rPr>
              <w:t>in particular day</w:t>
            </w:r>
            <w:proofErr w:type="gramEnd"/>
            <w:r w:rsidRPr="00AA475D">
              <w:rPr>
                <w:rFonts w:cs="Calibri"/>
                <w:szCs w:val="20"/>
                <w:lang w:val="en-US"/>
              </w:rPr>
              <w:t xml:space="preserve"> and staying visitors to the area, which in turn will contribute positively to the local economy.</w:t>
            </w:r>
          </w:p>
        </w:tc>
      </w:tr>
      <w:tr w:rsidR="00AA475D" w:rsidRPr="00153FAF" w14:paraId="629B6BCC" w14:textId="77777777" w:rsidTr="007135AD">
        <w:trPr>
          <w:trHeight w:val="842"/>
        </w:trPr>
        <w:tc>
          <w:tcPr>
            <w:tcW w:w="2782" w:type="dxa"/>
          </w:tcPr>
          <w:p w14:paraId="4F24C884" w14:textId="65D121D6" w:rsidR="00AA475D" w:rsidRPr="005410DA" w:rsidRDefault="00AA475D" w:rsidP="00AA475D">
            <w:pPr>
              <w:spacing w:after="0" w:line="240" w:lineRule="auto"/>
              <w:jc w:val="left"/>
              <w:rPr>
                <w:lang w:val="en-GB"/>
              </w:rPr>
            </w:pPr>
            <w:r w:rsidRPr="005410DA">
              <w:rPr>
                <w:lang w:val="en-GB"/>
              </w:rPr>
              <w:t>POLICY BILL1</w:t>
            </w:r>
            <w:r>
              <w:rPr>
                <w:lang w:val="en-GB"/>
              </w:rPr>
              <w:t>2</w:t>
            </w:r>
            <w:r w:rsidRPr="005410DA">
              <w:rPr>
                <w:lang w:val="en-GB"/>
              </w:rPr>
              <w:t xml:space="preserve">: PROTECTION AND ENHANCEMENT OF KEY MOVEMENT ROUTES </w:t>
            </w:r>
          </w:p>
          <w:p w14:paraId="2390CE1A" w14:textId="77777777" w:rsidR="00AA475D" w:rsidRPr="00313CD1" w:rsidRDefault="00AA475D" w:rsidP="00AA475D">
            <w:pPr>
              <w:spacing w:after="0" w:line="240" w:lineRule="auto"/>
              <w:jc w:val="left"/>
              <w:rPr>
                <w:lang w:val="en-GB"/>
              </w:rPr>
            </w:pPr>
          </w:p>
        </w:tc>
        <w:tc>
          <w:tcPr>
            <w:tcW w:w="1651" w:type="dxa"/>
          </w:tcPr>
          <w:p w14:paraId="053F71EC" w14:textId="261E762F"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102, 103, 104</w:t>
            </w:r>
          </w:p>
        </w:tc>
        <w:tc>
          <w:tcPr>
            <w:tcW w:w="5631" w:type="dxa"/>
          </w:tcPr>
          <w:p w14:paraId="7F5C204E" w14:textId="77777777" w:rsidR="00AA475D" w:rsidRPr="00AA475D" w:rsidRDefault="00AA475D" w:rsidP="00AA475D">
            <w:pPr>
              <w:autoSpaceDE w:val="0"/>
              <w:autoSpaceDN w:val="0"/>
              <w:adjustRightInd w:val="0"/>
              <w:spacing w:after="0" w:line="240" w:lineRule="auto"/>
              <w:jc w:val="left"/>
              <w:rPr>
                <w:rFonts w:cs="Calibri"/>
                <w:szCs w:val="20"/>
                <w:lang w:val="en-US"/>
              </w:rPr>
            </w:pPr>
            <w:r w:rsidRPr="00AA475D">
              <w:rPr>
                <w:rFonts w:cs="Calibri"/>
                <w:szCs w:val="20"/>
                <w:lang w:val="en-US"/>
              </w:rPr>
              <w:t xml:space="preserve">The policy supports the </w:t>
            </w:r>
            <w:proofErr w:type="spellStart"/>
            <w:r w:rsidRPr="00AA475D">
              <w:rPr>
                <w:rFonts w:cs="Calibri"/>
                <w:szCs w:val="20"/>
                <w:lang w:val="en-US"/>
              </w:rPr>
              <w:t>NPPF</w:t>
            </w:r>
            <w:proofErr w:type="spellEnd"/>
            <w:r w:rsidRPr="00AA475D">
              <w:rPr>
                <w:rFonts w:cs="Calibri"/>
                <w:szCs w:val="20"/>
                <w:lang w:val="en-US"/>
              </w:rPr>
              <w:t xml:space="preserve"> objective of encouraging sustainable modes of transport by identifying key movement routes within the </w:t>
            </w:r>
            <w:proofErr w:type="spellStart"/>
            <w:r w:rsidRPr="00AA475D">
              <w:rPr>
                <w:rFonts w:cs="Calibri"/>
                <w:szCs w:val="20"/>
                <w:lang w:val="en-US"/>
              </w:rPr>
              <w:t>neighbourhood</w:t>
            </w:r>
            <w:proofErr w:type="spellEnd"/>
            <w:r w:rsidRPr="00AA475D">
              <w:rPr>
                <w:rFonts w:cs="Calibri"/>
                <w:szCs w:val="20"/>
                <w:lang w:val="en-US"/>
              </w:rPr>
              <w:t xml:space="preserve"> area, protecting, maintaining and enhancing these where possible. </w:t>
            </w:r>
          </w:p>
          <w:p w14:paraId="6E02203B" w14:textId="77777777" w:rsidR="00AA475D" w:rsidRPr="00AA475D" w:rsidRDefault="00AA475D" w:rsidP="00AA475D">
            <w:pPr>
              <w:autoSpaceDE w:val="0"/>
              <w:autoSpaceDN w:val="0"/>
              <w:adjustRightInd w:val="0"/>
              <w:spacing w:after="0" w:line="240" w:lineRule="auto"/>
              <w:jc w:val="left"/>
              <w:rPr>
                <w:rFonts w:cs="Calibri"/>
                <w:szCs w:val="20"/>
                <w:lang w:val="en-US"/>
              </w:rPr>
            </w:pPr>
          </w:p>
        </w:tc>
      </w:tr>
      <w:tr w:rsidR="00AA475D" w:rsidRPr="00153FAF" w14:paraId="01D0A14A" w14:textId="77777777" w:rsidTr="007135AD">
        <w:trPr>
          <w:trHeight w:val="842"/>
        </w:trPr>
        <w:tc>
          <w:tcPr>
            <w:tcW w:w="2782" w:type="dxa"/>
          </w:tcPr>
          <w:p w14:paraId="102213EA" w14:textId="1E3C2765" w:rsidR="00AA475D" w:rsidRPr="005410DA" w:rsidRDefault="00AA475D" w:rsidP="00AA475D">
            <w:pPr>
              <w:spacing w:after="0" w:line="240" w:lineRule="auto"/>
              <w:jc w:val="left"/>
              <w:rPr>
                <w:lang w:val="en-GB"/>
              </w:rPr>
            </w:pPr>
            <w:r>
              <w:rPr>
                <w:lang w:val="en-GB"/>
              </w:rPr>
              <w:t>POLICY BILL13</w:t>
            </w:r>
            <w:r w:rsidRPr="005410DA">
              <w:rPr>
                <w:lang w:val="en-GB"/>
              </w:rPr>
              <w:t>: PUBLIC CAR PARKING</w:t>
            </w:r>
          </w:p>
          <w:p w14:paraId="284AF3C0" w14:textId="77777777" w:rsidR="00AA475D" w:rsidRPr="00313CD1" w:rsidRDefault="00AA475D" w:rsidP="00AA475D">
            <w:pPr>
              <w:spacing w:after="0" w:line="240" w:lineRule="auto"/>
              <w:jc w:val="left"/>
              <w:rPr>
                <w:lang w:val="en-GB"/>
              </w:rPr>
            </w:pPr>
          </w:p>
        </w:tc>
        <w:tc>
          <w:tcPr>
            <w:tcW w:w="1651" w:type="dxa"/>
          </w:tcPr>
          <w:p w14:paraId="5E75D6ED" w14:textId="4063E8B9"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105, 106</w:t>
            </w:r>
          </w:p>
        </w:tc>
        <w:tc>
          <w:tcPr>
            <w:tcW w:w="5631" w:type="dxa"/>
          </w:tcPr>
          <w:p w14:paraId="7BB37BD5" w14:textId="76818218" w:rsidR="00AA475D" w:rsidRPr="00AA475D" w:rsidRDefault="00AA475D" w:rsidP="00AA475D">
            <w:pPr>
              <w:pStyle w:val="Default"/>
              <w:jc w:val="both"/>
              <w:rPr>
                <w:rFonts w:ascii="Century" w:hAnsi="Century"/>
                <w:color w:val="auto"/>
                <w:sz w:val="20"/>
                <w:szCs w:val="20"/>
                <w:lang w:eastAsia="en-US"/>
              </w:rPr>
            </w:pPr>
            <w:r w:rsidRPr="00AA475D">
              <w:rPr>
                <w:rFonts w:ascii="Century" w:hAnsi="Century"/>
                <w:color w:val="auto"/>
                <w:sz w:val="20"/>
                <w:szCs w:val="20"/>
                <w:lang w:eastAsia="en-US"/>
              </w:rPr>
              <w:t xml:space="preserve">The </w:t>
            </w:r>
            <w:proofErr w:type="spellStart"/>
            <w:r w:rsidRPr="00AA475D">
              <w:rPr>
                <w:rFonts w:ascii="Century" w:hAnsi="Century"/>
                <w:color w:val="auto"/>
                <w:sz w:val="20"/>
                <w:szCs w:val="20"/>
                <w:lang w:eastAsia="en-US"/>
              </w:rPr>
              <w:t>NPPF</w:t>
            </w:r>
            <w:proofErr w:type="spellEnd"/>
            <w:r w:rsidRPr="00AA475D">
              <w:rPr>
                <w:rFonts w:ascii="Century" w:hAnsi="Century"/>
                <w:color w:val="auto"/>
                <w:sz w:val="20"/>
                <w:szCs w:val="20"/>
                <w:lang w:eastAsia="en-US"/>
              </w:rPr>
              <w:t xml:space="preserve"> sets out that, within local centres, local authorities should seek to improve the quality of parking so that it is convenient, safe and secure, alongside measures to promote accessibility for pedestrians and cyclists. This policy supports that objective by safeguarding against the loss of accessible car parking and providing for additional near to the railway station. </w:t>
            </w:r>
          </w:p>
          <w:p w14:paraId="69C33B8E" w14:textId="77777777" w:rsidR="00AA475D" w:rsidRPr="00AA475D" w:rsidRDefault="00AA475D" w:rsidP="00AA475D">
            <w:pPr>
              <w:pStyle w:val="Default"/>
              <w:jc w:val="both"/>
              <w:rPr>
                <w:rFonts w:ascii="Century" w:hAnsi="Century"/>
                <w:color w:val="auto"/>
                <w:sz w:val="20"/>
                <w:szCs w:val="20"/>
                <w:lang w:eastAsia="en-US"/>
              </w:rPr>
            </w:pPr>
          </w:p>
        </w:tc>
      </w:tr>
      <w:tr w:rsidR="00AA475D" w:rsidRPr="00153FAF" w14:paraId="3947E983" w14:textId="77777777" w:rsidTr="007135AD">
        <w:trPr>
          <w:trHeight w:val="842"/>
        </w:trPr>
        <w:tc>
          <w:tcPr>
            <w:tcW w:w="2782" w:type="dxa"/>
          </w:tcPr>
          <w:p w14:paraId="16D6115F" w14:textId="55753ABB" w:rsidR="00AA475D" w:rsidRPr="00CE4737" w:rsidRDefault="00AA475D" w:rsidP="00AA475D">
            <w:pPr>
              <w:spacing w:after="0" w:line="240" w:lineRule="auto"/>
              <w:jc w:val="left"/>
              <w:rPr>
                <w:lang w:val="en-GB"/>
              </w:rPr>
            </w:pPr>
            <w:r>
              <w:rPr>
                <w:lang w:val="en-GB"/>
              </w:rPr>
              <w:t>POLICY BILL14</w:t>
            </w:r>
            <w:r w:rsidRPr="00CE4737">
              <w:rPr>
                <w:lang w:val="en-GB"/>
              </w:rPr>
              <w:t>: RESIDENTIAL PARKING PROVISION</w:t>
            </w:r>
          </w:p>
          <w:p w14:paraId="30316EA0" w14:textId="77777777" w:rsidR="00AA475D" w:rsidRPr="005410DA" w:rsidRDefault="00AA475D" w:rsidP="00AA475D">
            <w:pPr>
              <w:spacing w:after="0" w:line="240" w:lineRule="auto"/>
              <w:jc w:val="left"/>
              <w:rPr>
                <w:lang w:val="en-GB"/>
              </w:rPr>
            </w:pPr>
          </w:p>
        </w:tc>
        <w:tc>
          <w:tcPr>
            <w:tcW w:w="1651" w:type="dxa"/>
          </w:tcPr>
          <w:p w14:paraId="736DB0DC" w14:textId="5D70D4FE"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105, 106</w:t>
            </w:r>
          </w:p>
        </w:tc>
        <w:tc>
          <w:tcPr>
            <w:tcW w:w="5631" w:type="dxa"/>
          </w:tcPr>
          <w:p w14:paraId="5226E5BA" w14:textId="543BB7D8" w:rsidR="00AA475D" w:rsidRPr="00AA475D" w:rsidRDefault="00AA475D" w:rsidP="00AA475D">
            <w:pPr>
              <w:pStyle w:val="Default"/>
              <w:jc w:val="both"/>
              <w:rPr>
                <w:rFonts w:ascii="Century" w:hAnsi="Century"/>
                <w:color w:val="auto"/>
                <w:sz w:val="20"/>
                <w:szCs w:val="20"/>
                <w:lang w:eastAsia="en-US"/>
              </w:rPr>
            </w:pPr>
            <w:r w:rsidRPr="00AA475D">
              <w:rPr>
                <w:rFonts w:ascii="Century" w:hAnsi="Century"/>
                <w:color w:val="auto"/>
                <w:sz w:val="20"/>
                <w:szCs w:val="20"/>
                <w:lang w:eastAsia="en-US"/>
              </w:rPr>
              <w:t>This policy seeks to ensure that residential development is designed with adequate off-</w:t>
            </w:r>
            <w:proofErr w:type="gramStart"/>
            <w:r w:rsidRPr="00AA475D">
              <w:rPr>
                <w:rFonts w:ascii="Century" w:hAnsi="Century"/>
                <w:color w:val="auto"/>
                <w:sz w:val="20"/>
                <w:szCs w:val="20"/>
                <w:lang w:eastAsia="en-US"/>
              </w:rPr>
              <w:t>street car</w:t>
            </w:r>
            <w:proofErr w:type="gramEnd"/>
            <w:r w:rsidRPr="00AA475D">
              <w:rPr>
                <w:rFonts w:ascii="Century" w:hAnsi="Century"/>
                <w:color w:val="auto"/>
                <w:sz w:val="20"/>
                <w:szCs w:val="20"/>
                <w:lang w:eastAsia="en-US"/>
              </w:rPr>
              <w:t xml:space="preserve"> parking, to minimise parking on-street, which leads to issues such as traffic congestion and reduced road safety. It also supports the provision of infrastructure designed to encourage sustainable transport modes, such adequate cycle parking.</w:t>
            </w:r>
          </w:p>
        </w:tc>
      </w:tr>
      <w:tr w:rsidR="00AA475D" w:rsidRPr="00153FAF" w14:paraId="46CA3525" w14:textId="77777777" w:rsidTr="007135AD">
        <w:trPr>
          <w:trHeight w:val="842"/>
        </w:trPr>
        <w:tc>
          <w:tcPr>
            <w:tcW w:w="2782" w:type="dxa"/>
          </w:tcPr>
          <w:p w14:paraId="480F0D01" w14:textId="77195228" w:rsidR="00AA475D" w:rsidRPr="005036E7" w:rsidRDefault="00AA475D" w:rsidP="00AA475D">
            <w:pPr>
              <w:spacing w:after="0" w:line="240" w:lineRule="auto"/>
              <w:jc w:val="left"/>
              <w:rPr>
                <w:lang w:val="en-GB"/>
              </w:rPr>
            </w:pPr>
            <w:r>
              <w:rPr>
                <w:lang w:val="en-GB"/>
              </w:rPr>
              <w:t>POLICY BILL15</w:t>
            </w:r>
            <w:r w:rsidRPr="005036E7">
              <w:rPr>
                <w:lang w:val="en-GB"/>
              </w:rPr>
              <w:t>: LOCAL GREEN SPACES</w:t>
            </w:r>
          </w:p>
          <w:p w14:paraId="01B54057" w14:textId="77777777" w:rsidR="00AA475D" w:rsidRPr="00CE4737" w:rsidRDefault="00AA475D" w:rsidP="00AA475D">
            <w:pPr>
              <w:spacing w:after="0" w:line="240" w:lineRule="auto"/>
              <w:jc w:val="left"/>
              <w:rPr>
                <w:lang w:val="en-GB"/>
              </w:rPr>
            </w:pPr>
          </w:p>
        </w:tc>
        <w:tc>
          <w:tcPr>
            <w:tcW w:w="1651" w:type="dxa"/>
          </w:tcPr>
          <w:p w14:paraId="2171F870" w14:textId="2322B248"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99, 100, 101, 145</w:t>
            </w:r>
          </w:p>
        </w:tc>
        <w:tc>
          <w:tcPr>
            <w:tcW w:w="5631" w:type="dxa"/>
          </w:tcPr>
          <w:p w14:paraId="53B8B5CE" w14:textId="4157C716" w:rsidR="00AA475D" w:rsidRPr="00AA475D" w:rsidRDefault="00AA475D" w:rsidP="00AA475D">
            <w:pPr>
              <w:pStyle w:val="Default"/>
              <w:jc w:val="both"/>
              <w:rPr>
                <w:rFonts w:ascii="Century" w:hAnsi="Century"/>
                <w:color w:val="auto"/>
                <w:sz w:val="20"/>
                <w:szCs w:val="20"/>
                <w:lang w:eastAsia="en-US"/>
              </w:rPr>
            </w:pPr>
            <w:r w:rsidRPr="00AA475D">
              <w:rPr>
                <w:rFonts w:ascii="Century" w:hAnsi="Century"/>
                <w:color w:val="auto"/>
                <w:sz w:val="20"/>
                <w:szCs w:val="20"/>
                <w:lang w:eastAsia="en-US"/>
              </w:rPr>
              <w:t>National policy enables local communities to identify, for special protection, green areas of importance to them known as Local Green Spaces. This policy designates 18 areas, identified by the local community as important, as Local Green Spaces which will be protected.</w:t>
            </w:r>
          </w:p>
          <w:p w14:paraId="2C54A853" w14:textId="77777777" w:rsidR="00AA475D" w:rsidRPr="00AA475D" w:rsidRDefault="00AA475D" w:rsidP="00AA475D">
            <w:pPr>
              <w:pStyle w:val="Default"/>
              <w:jc w:val="both"/>
              <w:rPr>
                <w:rFonts w:ascii="Century" w:hAnsi="Century"/>
                <w:color w:val="auto"/>
                <w:sz w:val="20"/>
                <w:szCs w:val="20"/>
                <w:lang w:eastAsia="en-US"/>
              </w:rPr>
            </w:pPr>
          </w:p>
        </w:tc>
      </w:tr>
      <w:tr w:rsidR="00AA475D" w:rsidRPr="00153FAF" w14:paraId="624339D8" w14:textId="77777777" w:rsidTr="007135AD">
        <w:trPr>
          <w:trHeight w:val="842"/>
        </w:trPr>
        <w:tc>
          <w:tcPr>
            <w:tcW w:w="2782" w:type="dxa"/>
          </w:tcPr>
          <w:p w14:paraId="5D39B52F" w14:textId="235FDAF1" w:rsidR="00AA475D" w:rsidRPr="00194337" w:rsidRDefault="00AA475D" w:rsidP="00AA475D">
            <w:pPr>
              <w:spacing w:after="0" w:line="240" w:lineRule="auto"/>
              <w:jc w:val="left"/>
              <w:rPr>
                <w:lang w:val="en-GB"/>
              </w:rPr>
            </w:pPr>
            <w:r>
              <w:rPr>
                <w:lang w:val="en-GB"/>
              </w:rPr>
              <w:t>POLICY BILL16</w:t>
            </w:r>
            <w:r w:rsidRPr="00194337">
              <w:rPr>
                <w:lang w:val="en-GB"/>
              </w:rPr>
              <w:t>: MULTI-VALUE SUSTAINABLE DRAINAGE SYSTEMS</w:t>
            </w:r>
          </w:p>
          <w:p w14:paraId="695A8C00" w14:textId="77777777" w:rsidR="00AA475D" w:rsidRPr="00CE4737" w:rsidRDefault="00AA475D" w:rsidP="00AA475D">
            <w:pPr>
              <w:spacing w:after="0" w:line="240" w:lineRule="auto"/>
              <w:jc w:val="left"/>
              <w:rPr>
                <w:lang w:val="en-GB"/>
              </w:rPr>
            </w:pPr>
          </w:p>
        </w:tc>
        <w:tc>
          <w:tcPr>
            <w:tcW w:w="1651" w:type="dxa"/>
          </w:tcPr>
          <w:p w14:paraId="51B9C62C" w14:textId="635DD65F"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150, 165</w:t>
            </w:r>
          </w:p>
        </w:tc>
        <w:tc>
          <w:tcPr>
            <w:tcW w:w="5631" w:type="dxa"/>
          </w:tcPr>
          <w:p w14:paraId="5EF46E95" w14:textId="5ADF0F11" w:rsidR="00AA475D" w:rsidRPr="00AA475D" w:rsidRDefault="00AA475D" w:rsidP="00AA475D">
            <w:pPr>
              <w:pStyle w:val="Default"/>
              <w:jc w:val="both"/>
              <w:rPr>
                <w:rFonts w:ascii="Century" w:hAnsi="Century"/>
                <w:color w:val="auto"/>
                <w:sz w:val="20"/>
                <w:szCs w:val="20"/>
                <w:lang w:eastAsia="en-US"/>
              </w:rPr>
            </w:pPr>
            <w:r w:rsidRPr="00AA475D">
              <w:rPr>
                <w:rFonts w:ascii="Century" w:hAnsi="Century"/>
                <w:color w:val="auto"/>
                <w:sz w:val="20"/>
                <w:szCs w:val="20"/>
                <w:lang w:eastAsia="en-US"/>
              </w:rPr>
              <w:t xml:space="preserve">The </w:t>
            </w:r>
            <w:proofErr w:type="spellStart"/>
            <w:r w:rsidRPr="00AA475D">
              <w:rPr>
                <w:rFonts w:ascii="Century" w:hAnsi="Century"/>
                <w:color w:val="auto"/>
                <w:sz w:val="20"/>
                <w:szCs w:val="20"/>
                <w:lang w:eastAsia="en-US"/>
              </w:rPr>
              <w:t>NPPF</w:t>
            </w:r>
            <w:proofErr w:type="spellEnd"/>
            <w:r w:rsidRPr="00AA475D">
              <w:rPr>
                <w:rFonts w:ascii="Century" w:hAnsi="Century"/>
                <w:color w:val="auto"/>
                <w:sz w:val="20"/>
                <w:szCs w:val="20"/>
                <w:lang w:eastAsia="en-US"/>
              </w:rPr>
              <w:t xml:space="preserve"> seeks to ensure that development does not compound issues related to climate change. </w:t>
            </w:r>
            <w:proofErr w:type="gramStart"/>
            <w:r w:rsidRPr="00AA475D">
              <w:rPr>
                <w:rFonts w:ascii="Century" w:hAnsi="Century"/>
                <w:color w:val="auto"/>
                <w:sz w:val="20"/>
                <w:szCs w:val="20"/>
                <w:lang w:eastAsia="en-US"/>
              </w:rPr>
              <w:t>In particular, this</w:t>
            </w:r>
            <w:proofErr w:type="gramEnd"/>
            <w:r w:rsidRPr="00AA475D">
              <w:rPr>
                <w:rFonts w:ascii="Century" w:hAnsi="Century"/>
                <w:color w:val="auto"/>
                <w:sz w:val="20"/>
                <w:szCs w:val="20"/>
                <w:lang w:eastAsia="en-US"/>
              </w:rPr>
              <w:t xml:space="preserve"> policy supports the need to address potential flooding issues that development may either cause or exacerbate.</w:t>
            </w:r>
          </w:p>
        </w:tc>
      </w:tr>
      <w:tr w:rsidR="00AA475D" w:rsidRPr="00153FAF" w14:paraId="55ADEE85" w14:textId="77777777" w:rsidTr="007135AD">
        <w:trPr>
          <w:trHeight w:val="842"/>
        </w:trPr>
        <w:tc>
          <w:tcPr>
            <w:tcW w:w="2782" w:type="dxa"/>
          </w:tcPr>
          <w:p w14:paraId="0CA44726" w14:textId="0E45236C" w:rsidR="00AA475D" w:rsidRPr="006257C2" w:rsidRDefault="00AA475D" w:rsidP="00AA475D">
            <w:pPr>
              <w:spacing w:after="0" w:line="240" w:lineRule="auto"/>
              <w:jc w:val="left"/>
              <w:rPr>
                <w:lang w:val="en-GB"/>
              </w:rPr>
            </w:pPr>
            <w:r>
              <w:rPr>
                <w:lang w:val="en-GB"/>
              </w:rPr>
              <w:t>POLICY BILL1</w:t>
            </w:r>
            <w:r w:rsidR="00520EED">
              <w:rPr>
                <w:lang w:val="en-GB"/>
              </w:rPr>
              <w:t>7</w:t>
            </w:r>
            <w:r w:rsidRPr="006257C2">
              <w:rPr>
                <w:lang w:val="en-GB"/>
              </w:rPr>
              <w:t>: VIEW</w:t>
            </w:r>
            <w:r w:rsidR="00520EED">
              <w:rPr>
                <w:lang w:val="en-GB"/>
              </w:rPr>
              <w:t>S</w:t>
            </w:r>
            <w:r w:rsidRPr="006257C2">
              <w:rPr>
                <w:lang w:val="en-GB"/>
              </w:rPr>
              <w:t xml:space="preserve"> TO ST MARY’S CHURCH</w:t>
            </w:r>
          </w:p>
          <w:p w14:paraId="0B5980CE" w14:textId="77777777" w:rsidR="00AA475D" w:rsidRPr="00194337" w:rsidRDefault="00AA475D" w:rsidP="00AA475D">
            <w:pPr>
              <w:spacing w:after="0" w:line="240" w:lineRule="auto"/>
              <w:jc w:val="left"/>
              <w:rPr>
                <w:lang w:val="en-GB"/>
              </w:rPr>
            </w:pPr>
          </w:p>
        </w:tc>
        <w:tc>
          <w:tcPr>
            <w:tcW w:w="1651" w:type="dxa"/>
          </w:tcPr>
          <w:p w14:paraId="03AF1E14" w14:textId="36DFACB0" w:rsidR="00AA475D" w:rsidRDefault="00AA475D" w:rsidP="00AA475D">
            <w:pPr>
              <w:pStyle w:val="Default"/>
              <w:jc w:val="both"/>
              <w:rPr>
                <w:rFonts w:ascii="Century" w:hAnsi="Century"/>
                <w:color w:val="auto"/>
                <w:sz w:val="20"/>
                <w:szCs w:val="20"/>
                <w:lang w:val="en-US" w:eastAsia="en-US"/>
              </w:rPr>
            </w:pPr>
            <w:r>
              <w:rPr>
                <w:rFonts w:ascii="Century" w:hAnsi="Century"/>
                <w:color w:val="auto"/>
                <w:sz w:val="20"/>
                <w:szCs w:val="20"/>
                <w:lang w:val="en-US" w:eastAsia="en-US"/>
              </w:rPr>
              <w:t>124, 125, 127</w:t>
            </w:r>
          </w:p>
        </w:tc>
        <w:tc>
          <w:tcPr>
            <w:tcW w:w="5631" w:type="dxa"/>
          </w:tcPr>
          <w:p w14:paraId="5A6350D3" w14:textId="559A4A06" w:rsidR="00AA475D" w:rsidRPr="00AA475D" w:rsidRDefault="00AA475D" w:rsidP="00AA475D">
            <w:pPr>
              <w:pStyle w:val="Default"/>
              <w:jc w:val="both"/>
              <w:rPr>
                <w:rFonts w:ascii="Century" w:hAnsi="Century"/>
                <w:color w:val="auto"/>
                <w:sz w:val="20"/>
                <w:szCs w:val="20"/>
                <w:lang w:eastAsia="en-US"/>
              </w:rPr>
            </w:pPr>
            <w:r w:rsidRPr="00AA475D">
              <w:rPr>
                <w:rFonts w:ascii="Century" w:hAnsi="Century"/>
                <w:color w:val="auto"/>
                <w:sz w:val="20"/>
                <w:szCs w:val="20"/>
                <w:lang w:eastAsia="en-US"/>
              </w:rPr>
              <w:t xml:space="preserve">This policy contributes to the </w:t>
            </w:r>
            <w:proofErr w:type="spellStart"/>
            <w:r w:rsidRPr="00AA475D">
              <w:rPr>
                <w:rFonts w:ascii="Century" w:hAnsi="Century"/>
                <w:color w:val="auto"/>
                <w:sz w:val="20"/>
                <w:szCs w:val="20"/>
                <w:lang w:eastAsia="en-US"/>
              </w:rPr>
              <w:t>NPPF</w:t>
            </w:r>
            <w:proofErr w:type="spellEnd"/>
            <w:r w:rsidRPr="00AA475D">
              <w:rPr>
                <w:rFonts w:ascii="Century" w:hAnsi="Century"/>
                <w:color w:val="auto"/>
                <w:sz w:val="20"/>
                <w:szCs w:val="20"/>
                <w:lang w:eastAsia="en-US"/>
              </w:rPr>
              <w:t xml:space="preserve"> objectives of requiring good design and conserving and enhancing the historic and natural environment. It seeks to protect locally important views from development that would reduce their contribution towards the character of the neighbourhood area.</w:t>
            </w:r>
          </w:p>
          <w:p w14:paraId="7021A46D" w14:textId="77777777" w:rsidR="00AA475D" w:rsidRPr="00AA475D" w:rsidRDefault="00AA475D" w:rsidP="00AA475D">
            <w:pPr>
              <w:pStyle w:val="Default"/>
              <w:jc w:val="both"/>
              <w:rPr>
                <w:rFonts w:ascii="Century" w:hAnsi="Century"/>
                <w:color w:val="auto"/>
                <w:sz w:val="20"/>
                <w:szCs w:val="20"/>
                <w:lang w:eastAsia="en-US"/>
              </w:rPr>
            </w:pPr>
          </w:p>
        </w:tc>
      </w:tr>
    </w:tbl>
    <w:p w14:paraId="4E68C153" w14:textId="77777777" w:rsidR="0055584E" w:rsidRDefault="0055584E" w:rsidP="0055584E">
      <w:pPr>
        <w:pStyle w:val="Heading1"/>
      </w:pPr>
      <w:bookmarkStart w:id="8" w:name="_Toc962212"/>
      <w:bookmarkEnd w:id="5"/>
      <w:bookmarkEnd w:id="7"/>
      <w:r>
        <w:lastRenderedPageBreak/>
        <w:t>Basic Condition (iv) – Contribution to Sustainable Development</w:t>
      </w:r>
      <w:bookmarkEnd w:id="8"/>
    </w:p>
    <w:p w14:paraId="1C8CF213" w14:textId="59348A32" w:rsidR="0055584E" w:rsidRDefault="0055584E" w:rsidP="0055584E">
      <w:pPr>
        <w:pStyle w:val="ColorfulList-Accent12"/>
      </w:pPr>
      <w:r>
        <w:t xml:space="preserve">The </w:t>
      </w:r>
      <w:proofErr w:type="spellStart"/>
      <w:r>
        <w:t>NPPF</w:t>
      </w:r>
      <w:proofErr w:type="spellEnd"/>
      <w:r>
        <w:t xml:space="preserve"> states in paragraph 1</w:t>
      </w:r>
      <w:r w:rsidR="00F34FFA">
        <w:t>1</w:t>
      </w:r>
      <w:r>
        <w:t xml:space="preserve"> that a presumption in favour of sustainable development is at the heart of the </w:t>
      </w:r>
      <w:proofErr w:type="spellStart"/>
      <w:r>
        <w:t>NPPF</w:t>
      </w:r>
      <w:proofErr w:type="spellEnd"/>
      <w:r>
        <w:t>.</w:t>
      </w:r>
    </w:p>
    <w:p w14:paraId="662F7D0B" w14:textId="5CDE662A" w:rsidR="0055584E" w:rsidRDefault="0055584E" w:rsidP="0055584E">
      <w:pPr>
        <w:pStyle w:val="ColorfulList-Accent12"/>
      </w:pPr>
      <w:r>
        <w:t xml:space="preserve">For the Plan, sustainable development has been the fundamental basis of each of its policies.  The National Planning Practice Guidance advises that ‘sufficient and proportionate evidence should be presented on how the draft neighbourhood plan … guides development to sustainable </w:t>
      </w:r>
      <w:proofErr w:type="gramStart"/>
      <w:r>
        <w:t>solutions’</w:t>
      </w:r>
      <w:proofErr w:type="gramEnd"/>
      <w:r>
        <w:t>.  The evidence base</w:t>
      </w:r>
      <w:r w:rsidR="0007094C">
        <w:t xml:space="preserve"> presented alongside the Plan, coupled with the reasoned justification for each policy in the Plan,</w:t>
      </w:r>
      <w:r>
        <w:t xml:space="preserve"> demonstrates how the Plan guides development towards sustainable solutions.  </w:t>
      </w:r>
    </w:p>
    <w:p w14:paraId="46DD0D66" w14:textId="77777777" w:rsidR="0055584E" w:rsidRDefault="0055584E" w:rsidP="0055584E">
      <w:pPr>
        <w:pStyle w:val="ColorfulList-Accent12"/>
      </w:pPr>
      <w:r>
        <w:t xml:space="preserve">Table 3.1 below summarises how the objectives and policies in the Plan contribute towards sustainable development, as defined in the </w:t>
      </w:r>
      <w:proofErr w:type="spellStart"/>
      <w:r>
        <w:t>NPPF</w:t>
      </w:r>
      <w:proofErr w:type="spellEnd"/>
      <w:r>
        <w:t xml:space="preserve">.  Many of the objectives of the Plan overlap the three strands of sustainability, so for the purposes of this document, the most relevant strand has been taken to illustrate conformity.  </w:t>
      </w:r>
    </w:p>
    <w:p w14:paraId="2957EC4E" w14:textId="02AAEB57" w:rsidR="0055584E" w:rsidRDefault="0055584E" w:rsidP="0055584E">
      <w:pPr>
        <w:pStyle w:val="ColorfulList-Accent12"/>
        <w:numPr>
          <w:ilvl w:val="0"/>
          <w:numId w:val="0"/>
        </w:numPr>
        <w:ind w:left="648"/>
        <w:rPr>
          <w:b/>
        </w:rPr>
      </w:pPr>
      <w:r>
        <w:rPr>
          <w:b/>
        </w:rPr>
        <w:t xml:space="preserve">Table 3.1: Assessment of </w:t>
      </w:r>
      <w:r w:rsidR="00974872">
        <w:rPr>
          <w:b/>
        </w:rPr>
        <w:t xml:space="preserve">the Neighbourhood </w:t>
      </w:r>
      <w:r w:rsidR="004B3E16">
        <w:rPr>
          <w:b/>
        </w:rPr>
        <w:t>P</w:t>
      </w:r>
      <w:r w:rsidR="00974872">
        <w:rPr>
          <w:b/>
        </w:rPr>
        <w:t>lan</w:t>
      </w:r>
      <w:r w:rsidRPr="000C4C31">
        <w:rPr>
          <w:b/>
        </w:rPr>
        <w:t xml:space="preserve"> objectives and policies against sustainable development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8278"/>
      </w:tblGrid>
      <w:tr w:rsidR="0055584E" w:rsidRPr="006A5888" w14:paraId="083FDABC" w14:textId="77777777" w:rsidTr="008209FA">
        <w:tc>
          <w:tcPr>
            <w:tcW w:w="9723" w:type="dxa"/>
            <w:gridSpan w:val="2"/>
            <w:tcBorders>
              <w:top w:val="single" w:sz="4" w:space="0" w:color="auto"/>
              <w:left w:val="single" w:sz="4" w:space="0" w:color="auto"/>
              <w:bottom w:val="single" w:sz="4" w:space="0" w:color="auto"/>
              <w:right w:val="single" w:sz="4" w:space="0" w:color="auto"/>
            </w:tcBorders>
            <w:shd w:val="clear" w:color="auto" w:fill="55A12D"/>
          </w:tcPr>
          <w:p w14:paraId="2D11358B" w14:textId="77777777" w:rsidR="0055584E" w:rsidRPr="00927A6A" w:rsidRDefault="0055584E" w:rsidP="0055584E">
            <w:pPr>
              <w:pStyle w:val="ColorfulList-Accent12"/>
              <w:spacing w:before="120"/>
              <w:ind w:left="0"/>
              <w:rPr>
                <w:b/>
              </w:rPr>
            </w:pPr>
            <w:r w:rsidRPr="00BA2832">
              <w:rPr>
                <w:b/>
                <w:color w:val="FFFFFF" w:themeColor="background1"/>
              </w:rPr>
              <w:t>Deliver economic sustainability</w:t>
            </w:r>
          </w:p>
        </w:tc>
      </w:tr>
      <w:tr w:rsidR="0055584E" w:rsidRPr="006A5888" w14:paraId="4D403577" w14:textId="77777777">
        <w:tc>
          <w:tcPr>
            <w:tcW w:w="9723" w:type="dxa"/>
            <w:gridSpan w:val="2"/>
            <w:tcBorders>
              <w:top w:val="single" w:sz="4" w:space="0" w:color="auto"/>
              <w:left w:val="single" w:sz="4" w:space="0" w:color="auto"/>
              <w:bottom w:val="single" w:sz="4" w:space="0" w:color="auto"/>
              <w:right w:val="single" w:sz="4" w:space="0" w:color="auto"/>
            </w:tcBorders>
            <w:shd w:val="solid" w:color="C5E0B3" w:fill="70AD47"/>
          </w:tcPr>
          <w:p w14:paraId="14B70B7B" w14:textId="3642FB7A" w:rsidR="0055584E" w:rsidRPr="00F34FFA" w:rsidRDefault="0055584E" w:rsidP="00F34FFA">
            <w:pPr>
              <w:pStyle w:val="TableParagraph"/>
              <w:rPr>
                <w:rFonts w:ascii="Century" w:hAnsi="Century"/>
                <w:b/>
                <w:bCs/>
                <w:sz w:val="20"/>
                <w:szCs w:val="20"/>
              </w:rPr>
            </w:pPr>
            <w:proofErr w:type="spellStart"/>
            <w:r w:rsidRPr="00F34FFA">
              <w:rPr>
                <w:rFonts w:ascii="Century" w:hAnsi="Century"/>
                <w:b/>
                <w:bCs/>
                <w:sz w:val="20"/>
                <w:szCs w:val="20"/>
              </w:rPr>
              <w:t>NPPF</w:t>
            </w:r>
            <w:proofErr w:type="spellEnd"/>
            <w:r w:rsidRPr="00F34FFA">
              <w:rPr>
                <w:rFonts w:ascii="Century" w:hAnsi="Century"/>
                <w:b/>
                <w:bCs/>
                <w:sz w:val="20"/>
                <w:szCs w:val="20"/>
              </w:rPr>
              <w:t xml:space="preserve"> definition – ‘to </w:t>
            </w:r>
            <w:r w:rsidR="00F34FFA" w:rsidRPr="00F34FFA">
              <w:rPr>
                <w:rFonts w:ascii="Century" w:hAnsi="Century"/>
                <w:b/>
                <w:bCs/>
                <w:sz w:val="20"/>
                <w:szCs w:val="20"/>
              </w:rPr>
              <w:t xml:space="preserve">help </w:t>
            </w:r>
            <w:r w:rsidRPr="00F34FFA">
              <w:rPr>
                <w:rFonts w:ascii="Century" w:hAnsi="Century"/>
                <w:b/>
                <w:bCs/>
                <w:sz w:val="20"/>
                <w:szCs w:val="20"/>
              </w:rPr>
              <w:t xml:space="preserve">build a strong, responsive </w:t>
            </w:r>
            <w:r w:rsidR="00F34FFA" w:rsidRPr="00F34FFA">
              <w:rPr>
                <w:rFonts w:ascii="Century" w:hAnsi="Century"/>
                <w:b/>
                <w:bCs/>
                <w:sz w:val="20"/>
                <w:szCs w:val="20"/>
              </w:rPr>
              <w:t xml:space="preserve">and competitive </w:t>
            </w:r>
            <w:r w:rsidRPr="00F34FFA">
              <w:rPr>
                <w:rFonts w:ascii="Century" w:hAnsi="Century"/>
                <w:b/>
                <w:bCs/>
                <w:sz w:val="20"/>
                <w:szCs w:val="20"/>
              </w:rPr>
              <w:t>economy</w:t>
            </w:r>
            <w:r w:rsidR="00F34FFA" w:rsidRPr="00F34FFA">
              <w:rPr>
                <w:rFonts w:ascii="Century" w:hAnsi="Century"/>
                <w:b/>
                <w:bCs/>
                <w:sz w:val="20"/>
                <w:szCs w:val="20"/>
              </w:rPr>
              <w:t>, by ensuring that sufficient land of the right types is available in the</w:t>
            </w:r>
            <w:r w:rsidR="00F34FFA">
              <w:rPr>
                <w:rFonts w:ascii="Century" w:hAnsi="Century"/>
                <w:b/>
                <w:bCs/>
                <w:sz w:val="20"/>
                <w:szCs w:val="20"/>
              </w:rPr>
              <w:t xml:space="preserve"> </w:t>
            </w:r>
            <w:r w:rsidR="00F34FFA" w:rsidRPr="00F34FFA">
              <w:rPr>
                <w:rFonts w:ascii="Century" w:hAnsi="Century"/>
                <w:b/>
                <w:bCs/>
                <w:sz w:val="20"/>
                <w:szCs w:val="20"/>
              </w:rPr>
              <w:t>right places and at the right time to support growth, innovation and improved</w:t>
            </w:r>
            <w:r w:rsidR="00F34FFA">
              <w:rPr>
                <w:rFonts w:ascii="Century" w:hAnsi="Century"/>
                <w:b/>
                <w:bCs/>
                <w:sz w:val="20"/>
                <w:szCs w:val="20"/>
              </w:rPr>
              <w:t xml:space="preserve"> </w:t>
            </w:r>
            <w:r w:rsidR="00F34FFA" w:rsidRPr="00F34FFA">
              <w:rPr>
                <w:rFonts w:ascii="Century" w:hAnsi="Century"/>
                <w:b/>
                <w:bCs/>
                <w:sz w:val="20"/>
                <w:szCs w:val="20"/>
              </w:rPr>
              <w:t>productivity; and by identifying and coordinating the provision of infrastructure</w:t>
            </w:r>
            <w:r w:rsidR="00F34FFA">
              <w:rPr>
                <w:rFonts w:ascii="Century" w:hAnsi="Century"/>
                <w:b/>
                <w:bCs/>
                <w:sz w:val="20"/>
                <w:szCs w:val="20"/>
              </w:rPr>
              <w:t>.</w:t>
            </w:r>
            <w:r w:rsidR="00183084" w:rsidRPr="00F34FFA">
              <w:rPr>
                <w:rFonts w:ascii="Century" w:hAnsi="Century"/>
                <w:b/>
                <w:bCs/>
                <w:sz w:val="20"/>
                <w:szCs w:val="20"/>
              </w:rPr>
              <w:t>’</w:t>
            </w:r>
          </w:p>
        </w:tc>
      </w:tr>
      <w:tr w:rsidR="0055584E" w:rsidRPr="006A5888" w14:paraId="14EADD2C" w14:textId="77777777" w:rsidTr="00F34F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94"/>
        </w:trPr>
        <w:tc>
          <w:tcPr>
            <w:tcW w:w="1445" w:type="dxa"/>
          </w:tcPr>
          <w:p w14:paraId="334FF085" w14:textId="29D07951" w:rsidR="0055584E" w:rsidRPr="009F4F34" w:rsidRDefault="004B3E16">
            <w:pPr>
              <w:pStyle w:val="TableParagraph"/>
              <w:spacing w:before="121"/>
              <w:ind w:left="103"/>
              <w:rPr>
                <w:rFonts w:ascii="Century" w:hAnsi="Century"/>
                <w:b/>
                <w:sz w:val="20"/>
                <w:lang w:val="en-GB"/>
              </w:rPr>
            </w:pPr>
            <w:r>
              <w:rPr>
                <w:rFonts w:ascii="Century" w:hAnsi="Century"/>
                <w:b/>
                <w:sz w:val="20"/>
                <w:lang w:val="en-GB"/>
              </w:rPr>
              <w:t>NP</w:t>
            </w:r>
            <w:r w:rsidR="0055584E" w:rsidRPr="009F4F34">
              <w:rPr>
                <w:rFonts w:ascii="Century" w:hAnsi="Century"/>
                <w:b/>
                <w:sz w:val="20"/>
                <w:lang w:val="en-GB"/>
              </w:rPr>
              <w:t xml:space="preserve"> Objectives</w:t>
            </w:r>
          </w:p>
        </w:tc>
        <w:tc>
          <w:tcPr>
            <w:tcW w:w="8278" w:type="dxa"/>
          </w:tcPr>
          <w:p w14:paraId="30E9D05A" w14:textId="6865F0B7" w:rsidR="005F2AA8" w:rsidRPr="00201497" w:rsidRDefault="00201497" w:rsidP="005F2AA8">
            <w:pPr>
              <w:spacing w:after="120"/>
              <w:ind w:left="57" w:right="57"/>
              <w:rPr>
                <w:b/>
                <w:lang w:val="en-GB"/>
              </w:rPr>
            </w:pPr>
            <w:r w:rsidRPr="00201497">
              <w:rPr>
                <w:rFonts w:cs="Calibri"/>
                <w:b/>
                <w:color w:val="000000" w:themeColor="text1"/>
                <w:szCs w:val="20"/>
              </w:rPr>
              <w:t>Strengthen, support and promote local economic activity in all retail, industrial, commercial and professional activities and ensure they are focused in appropriate areas of the parish</w:t>
            </w:r>
          </w:p>
        </w:tc>
      </w:tr>
      <w:tr w:rsidR="0055584E" w:rsidRPr="006A5888" w14:paraId="5C4F6988" w14:textId="77777777" w:rsidTr="005761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2"/>
        </w:trPr>
        <w:tc>
          <w:tcPr>
            <w:tcW w:w="1445" w:type="dxa"/>
          </w:tcPr>
          <w:p w14:paraId="1133979C" w14:textId="3DCAF44A" w:rsidR="0055584E" w:rsidRPr="009F4F34" w:rsidRDefault="004B3E16" w:rsidP="00EE79B9">
            <w:pPr>
              <w:pStyle w:val="TableParagraph"/>
              <w:spacing w:before="121"/>
              <w:ind w:left="103"/>
              <w:rPr>
                <w:rFonts w:ascii="Century" w:hAnsi="Century"/>
                <w:b/>
                <w:sz w:val="20"/>
                <w:lang w:val="en-GB"/>
              </w:rPr>
            </w:pPr>
            <w:r>
              <w:rPr>
                <w:rFonts w:ascii="Century" w:hAnsi="Century"/>
                <w:b/>
                <w:sz w:val="20"/>
                <w:lang w:val="en-GB"/>
              </w:rPr>
              <w:t>NP</w:t>
            </w:r>
            <w:r w:rsidR="0055584E" w:rsidRPr="009F4F34">
              <w:rPr>
                <w:rFonts w:ascii="Century" w:hAnsi="Century"/>
                <w:b/>
                <w:sz w:val="20"/>
                <w:lang w:val="en-GB"/>
              </w:rPr>
              <w:t xml:space="preserve"> Policies </w:t>
            </w:r>
          </w:p>
        </w:tc>
        <w:tc>
          <w:tcPr>
            <w:tcW w:w="8278" w:type="dxa"/>
          </w:tcPr>
          <w:p w14:paraId="37F42B2D" w14:textId="7C1DFADC" w:rsidR="00201497" w:rsidRDefault="00C11076" w:rsidP="00201497">
            <w:pPr>
              <w:spacing w:after="0" w:line="240" w:lineRule="auto"/>
              <w:ind w:left="29"/>
              <w:jc w:val="left"/>
              <w:rPr>
                <w:b/>
                <w:lang w:val="en-GB"/>
              </w:rPr>
            </w:pPr>
            <w:r>
              <w:rPr>
                <w:b/>
                <w:lang w:val="en-GB"/>
              </w:rPr>
              <w:t>POLICY BILL7</w:t>
            </w:r>
            <w:r w:rsidR="00201497" w:rsidRPr="00201497">
              <w:rPr>
                <w:b/>
                <w:lang w:val="en-GB"/>
              </w:rPr>
              <w:t>: RETAINING AND ENHANCING THE VITALITY AND VIABILITY OF BILLINGSHURST VILLAGE CENTRE</w:t>
            </w:r>
          </w:p>
          <w:p w14:paraId="0E86BDBC" w14:textId="69B593AD" w:rsidR="00201497" w:rsidRDefault="00C11076" w:rsidP="00201497">
            <w:pPr>
              <w:spacing w:after="0" w:line="240" w:lineRule="auto"/>
              <w:ind w:left="29"/>
              <w:jc w:val="left"/>
              <w:rPr>
                <w:b/>
                <w:lang w:val="en-GB"/>
              </w:rPr>
            </w:pPr>
            <w:r>
              <w:rPr>
                <w:b/>
                <w:lang w:val="en-GB"/>
              </w:rPr>
              <w:t>POLICY BILL9</w:t>
            </w:r>
            <w:r w:rsidR="00201497" w:rsidRPr="00201497">
              <w:rPr>
                <w:b/>
                <w:lang w:val="en-GB"/>
              </w:rPr>
              <w:t>: RE-USE OF HISTORIC BUILDINGS IN BILLINGSHURST VILLAGE CENTRE</w:t>
            </w:r>
          </w:p>
          <w:p w14:paraId="79558CA3" w14:textId="65D2068C" w:rsidR="00FF4C47" w:rsidRPr="00201497" w:rsidRDefault="00FF4C47" w:rsidP="00201497">
            <w:pPr>
              <w:spacing w:after="0" w:line="240" w:lineRule="auto"/>
              <w:ind w:left="29"/>
              <w:jc w:val="left"/>
              <w:rPr>
                <w:b/>
                <w:lang w:val="en-GB"/>
              </w:rPr>
            </w:pPr>
            <w:r>
              <w:rPr>
                <w:b/>
                <w:lang w:val="en-GB"/>
              </w:rPr>
              <w:t>POLICY BILL10: FLEXIBLE WORKSPACES</w:t>
            </w:r>
          </w:p>
          <w:p w14:paraId="67F27A6C" w14:textId="5D2CDAC1" w:rsidR="00584D1F" w:rsidRPr="00584D1F" w:rsidRDefault="00C11076" w:rsidP="00584D1F">
            <w:pPr>
              <w:spacing w:after="0" w:line="240" w:lineRule="auto"/>
              <w:ind w:left="29"/>
              <w:jc w:val="left"/>
              <w:rPr>
                <w:b/>
                <w:lang w:val="en-GB"/>
              </w:rPr>
            </w:pPr>
            <w:r>
              <w:rPr>
                <w:b/>
                <w:lang w:val="en-GB"/>
              </w:rPr>
              <w:t>POLICY BILL11</w:t>
            </w:r>
            <w:r w:rsidR="00201497" w:rsidRPr="00201497">
              <w:rPr>
                <w:b/>
                <w:lang w:val="en-GB"/>
              </w:rPr>
              <w:t xml:space="preserve">: TOURISM-RELATED DEVELOPMENT AND PROVISION OF TOURIST ACCOMMODATION </w:t>
            </w:r>
          </w:p>
        </w:tc>
      </w:tr>
      <w:tr w:rsidR="0055584E" w:rsidRPr="006A5888" w14:paraId="6FAEDB50" w14:textId="77777777" w:rsidTr="00EE79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54"/>
        </w:trPr>
        <w:tc>
          <w:tcPr>
            <w:tcW w:w="1445" w:type="dxa"/>
          </w:tcPr>
          <w:p w14:paraId="6D90809D" w14:textId="77777777" w:rsidR="0055584E" w:rsidRPr="009F4F34" w:rsidRDefault="0055584E">
            <w:pPr>
              <w:pStyle w:val="TableParagraph"/>
              <w:spacing w:before="121"/>
              <w:ind w:left="103"/>
              <w:rPr>
                <w:rFonts w:ascii="Century" w:hAnsi="Century"/>
                <w:b/>
                <w:sz w:val="20"/>
                <w:lang w:val="en-GB"/>
              </w:rPr>
            </w:pPr>
            <w:r w:rsidRPr="009F4F34">
              <w:rPr>
                <w:rFonts w:ascii="Century" w:hAnsi="Century"/>
                <w:b/>
                <w:sz w:val="20"/>
                <w:lang w:val="en-GB"/>
              </w:rPr>
              <w:t>Commentary</w:t>
            </w:r>
          </w:p>
        </w:tc>
        <w:tc>
          <w:tcPr>
            <w:tcW w:w="8278" w:type="dxa"/>
          </w:tcPr>
          <w:p w14:paraId="5BA2EAB0" w14:textId="77777777" w:rsidR="0055584E" w:rsidRPr="00E509B3" w:rsidRDefault="0055584E" w:rsidP="00EE79B9">
            <w:pPr>
              <w:pStyle w:val="TableParagraph"/>
              <w:spacing w:before="120"/>
              <w:ind w:left="57" w:right="57"/>
              <w:jc w:val="both"/>
              <w:rPr>
                <w:rFonts w:ascii="Century" w:hAnsi="Century"/>
                <w:sz w:val="20"/>
                <w:lang w:val="en-GB"/>
              </w:rPr>
            </w:pPr>
            <w:r w:rsidRPr="00E509B3">
              <w:rPr>
                <w:rFonts w:ascii="Century" w:hAnsi="Century"/>
                <w:sz w:val="20"/>
                <w:lang w:val="en-GB"/>
              </w:rPr>
              <w:t>The</w:t>
            </w:r>
            <w:r w:rsidRPr="00E509B3">
              <w:rPr>
                <w:rFonts w:ascii="Century" w:hAnsi="Century"/>
                <w:spacing w:val="-5"/>
                <w:sz w:val="20"/>
                <w:lang w:val="en-GB"/>
              </w:rPr>
              <w:t xml:space="preserve"> </w:t>
            </w:r>
            <w:proofErr w:type="spellStart"/>
            <w:r w:rsidRPr="00E509B3">
              <w:rPr>
                <w:rFonts w:ascii="Century" w:hAnsi="Century"/>
                <w:sz w:val="20"/>
                <w:lang w:val="en-GB"/>
              </w:rPr>
              <w:t>NPPF</w:t>
            </w:r>
            <w:proofErr w:type="spellEnd"/>
            <w:r w:rsidRPr="00E509B3">
              <w:rPr>
                <w:rFonts w:ascii="Century" w:hAnsi="Century"/>
                <w:spacing w:val="-5"/>
                <w:sz w:val="20"/>
                <w:lang w:val="en-GB"/>
              </w:rPr>
              <w:t xml:space="preserve"> </w:t>
            </w:r>
            <w:r w:rsidRPr="00E509B3">
              <w:rPr>
                <w:rFonts w:ascii="Century" w:hAnsi="Century"/>
                <w:sz w:val="20"/>
                <w:lang w:val="en-GB"/>
              </w:rPr>
              <w:t>seeks</w:t>
            </w:r>
            <w:r w:rsidRPr="00E509B3">
              <w:rPr>
                <w:rFonts w:ascii="Century" w:hAnsi="Century"/>
                <w:spacing w:val="-6"/>
                <w:sz w:val="20"/>
                <w:lang w:val="en-GB"/>
              </w:rPr>
              <w:t xml:space="preserve"> </w:t>
            </w:r>
            <w:r w:rsidRPr="00E509B3">
              <w:rPr>
                <w:rFonts w:ascii="Century" w:hAnsi="Century"/>
                <w:sz w:val="20"/>
                <w:lang w:val="en-GB"/>
              </w:rPr>
              <w:t>to</w:t>
            </w:r>
            <w:r w:rsidRPr="00E509B3">
              <w:rPr>
                <w:rFonts w:ascii="Century" w:hAnsi="Century"/>
                <w:spacing w:val="-5"/>
                <w:sz w:val="20"/>
                <w:lang w:val="en-GB"/>
              </w:rPr>
              <w:t xml:space="preserve"> </w:t>
            </w:r>
            <w:r w:rsidRPr="00E509B3">
              <w:rPr>
                <w:rFonts w:ascii="Century" w:hAnsi="Century"/>
                <w:sz w:val="20"/>
                <w:lang w:val="en-GB"/>
              </w:rPr>
              <w:t>secure</w:t>
            </w:r>
            <w:r w:rsidRPr="00E509B3">
              <w:rPr>
                <w:rFonts w:ascii="Century" w:hAnsi="Century"/>
                <w:spacing w:val="-5"/>
                <w:sz w:val="20"/>
                <w:lang w:val="en-GB"/>
              </w:rPr>
              <w:t xml:space="preserve"> </w:t>
            </w:r>
            <w:r w:rsidRPr="00E509B3">
              <w:rPr>
                <w:rFonts w:ascii="Century" w:hAnsi="Century"/>
                <w:sz w:val="20"/>
                <w:lang w:val="en-GB"/>
              </w:rPr>
              <w:t>economic</w:t>
            </w:r>
            <w:r w:rsidRPr="00E509B3">
              <w:rPr>
                <w:rFonts w:ascii="Century" w:hAnsi="Century"/>
                <w:spacing w:val="-5"/>
                <w:sz w:val="20"/>
                <w:lang w:val="en-GB"/>
              </w:rPr>
              <w:t xml:space="preserve"> </w:t>
            </w:r>
            <w:r w:rsidRPr="00E509B3">
              <w:rPr>
                <w:rFonts w:ascii="Century" w:hAnsi="Century"/>
                <w:sz w:val="20"/>
                <w:lang w:val="en-GB"/>
              </w:rPr>
              <w:t>growth</w:t>
            </w:r>
            <w:r w:rsidRPr="00E509B3">
              <w:rPr>
                <w:rFonts w:ascii="Century" w:hAnsi="Century"/>
                <w:spacing w:val="-4"/>
                <w:sz w:val="20"/>
                <w:lang w:val="en-GB"/>
              </w:rPr>
              <w:t xml:space="preserve"> </w:t>
            </w:r>
            <w:r w:rsidRPr="00E509B3">
              <w:rPr>
                <w:rFonts w:ascii="Century" w:hAnsi="Century"/>
                <w:sz w:val="20"/>
                <w:lang w:val="en-GB"/>
              </w:rPr>
              <w:t>in</w:t>
            </w:r>
            <w:r w:rsidRPr="00E509B3">
              <w:rPr>
                <w:rFonts w:ascii="Century" w:hAnsi="Century"/>
                <w:spacing w:val="-5"/>
                <w:sz w:val="20"/>
                <w:lang w:val="en-GB"/>
              </w:rPr>
              <w:t xml:space="preserve"> </w:t>
            </w:r>
            <w:r w:rsidRPr="00E509B3">
              <w:rPr>
                <w:rFonts w:ascii="Century" w:hAnsi="Century"/>
                <w:sz w:val="20"/>
                <w:lang w:val="en-GB"/>
              </w:rPr>
              <w:t>order</w:t>
            </w:r>
            <w:r w:rsidRPr="00E509B3">
              <w:rPr>
                <w:rFonts w:ascii="Century" w:hAnsi="Century"/>
                <w:spacing w:val="-5"/>
                <w:sz w:val="20"/>
                <w:lang w:val="en-GB"/>
              </w:rPr>
              <w:t xml:space="preserve"> </w:t>
            </w:r>
            <w:r w:rsidRPr="00E509B3">
              <w:rPr>
                <w:rFonts w:ascii="Century" w:hAnsi="Century"/>
                <w:sz w:val="20"/>
                <w:lang w:val="en-GB"/>
              </w:rPr>
              <w:t>to</w:t>
            </w:r>
            <w:r w:rsidRPr="00E509B3">
              <w:rPr>
                <w:rFonts w:ascii="Century" w:hAnsi="Century"/>
                <w:spacing w:val="-5"/>
                <w:sz w:val="20"/>
                <w:lang w:val="en-GB"/>
              </w:rPr>
              <w:t xml:space="preserve"> </w:t>
            </w:r>
            <w:r w:rsidRPr="00E509B3">
              <w:rPr>
                <w:rFonts w:ascii="Century" w:hAnsi="Century"/>
                <w:sz w:val="20"/>
                <w:lang w:val="en-GB"/>
              </w:rPr>
              <w:t>create</w:t>
            </w:r>
            <w:r w:rsidRPr="00E509B3">
              <w:rPr>
                <w:rFonts w:ascii="Century" w:hAnsi="Century"/>
                <w:spacing w:val="-5"/>
                <w:sz w:val="20"/>
                <w:lang w:val="en-GB"/>
              </w:rPr>
              <w:t xml:space="preserve"> </w:t>
            </w:r>
            <w:r w:rsidRPr="00E509B3">
              <w:rPr>
                <w:rFonts w:ascii="Century" w:hAnsi="Century"/>
                <w:sz w:val="20"/>
                <w:lang w:val="en-GB"/>
              </w:rPr>
              <w:t>jobs</w:t>
            </w:r>
            <w:r w:rsidRPr="00E509B3">
              <w:rPr>
                <w:rFonts w:ascii="Century" w:hAnsi="Century"/>
                <w:spacing w:val="-6"/>
                <w:sz w:val="20"/>
                <w:lang w:val="en-GB"/>
              </w:rPr>
              <w:t xml:space="preserve"> </w:t>
            </w:r>
            <w:r w:rsidRPr="00E509B3">
              <w:rPr>
                <w:rFonts w:ascii="Century" w:hAnsi="Century"/>
                <w:sz w:val="20"/>
                <w:lang w:val="en-GB"/>
              </w:rPr>
              <w:t>and</w:t>
            </w:r>
            <w:r w:rsidRPr="00E509B3">
              <w:rPr>
                <w:rFonts w:ascii="Century" w:hAnsi="Century"/>
                <w:spacing w:val="-5"/>
                <w:sz w:val="20"/>
                <w:lang w:val="en-GB"/>
              </w:rPr>
              <w:t xml:space="preserve"> </w:t>
            </w:r>
            <w:r w:rsidRPr="00E509B3">
              <w:rPr>
                <w:rFonts w:ascii="Century" w:hAnsi="Century"/>
                <w:sz w:val="20"/>
                <w:lang w:val="en-GB"/>
              </w:rPr>
              <w:t>prosperity,</w:t>
            </w:r>
            <w:r w:rsidRPr="00E509B3">
              <w:rPr>
                <w:rFonts w:ascii="Century" w:hAnsi="Century"/>
                <w:spacing w:val="-5"/>
                <w:sz w:val="20"/>
                <w:lang w:val="en-GB"/>
              </w:rPr>
              <w:t xml:space="preserve"> </w:t>
            </w:r>
            <w:r w:rsidRPr="00E509B3">
              <w:rPr>
                <w:rFonts w:ascii="Century" w:hAnsi="Century"/>
                <w:sz w:val="20"/>
                <w:lang w:val="en-GB"/>
              </w:rPr>
              <w:t>building</w:t>
            </w:r>
            <w:r w:rsidRPr="00E509B3">
              <w:rPr>
                <w:rFonts w:ascii="Century" w:hAnsi="Century"/>
                <w:spacing w:val="-5"/>
                <w:sz w:val="20"/>
                <w:lang w:val="en-GB"/>
              </w:rPr>
              <w:t xml:space="preserve"> </w:t>
            </w:r>
            <w:r w:rsidRPr="00E509B3">
              <w:rPr>
                <w:rFonts w:ascii="Century" w:hAnsi="Century"/>
                <w:sz w:val="20"/>
                <w:lang w:val="en-GB"/>
              </w:rPr>
              <w:t>on the country’s inherent strengths, and to meet the twin challenges of global competition and of a low carbon</w:t>
            </w:r>
            <w:r w:rsidRPr="00E509B3">
              <w:rPr>
                <w:rFonts w:ascii="Century" w:hAnsi="Century"/>
                <w:spacing w:val="-8"/>
                <w:sz w:val="20"/>
                <w:lang w:val="en-GB"/>
              </w:rPr>
              <w:t xml:space="preserve"> </w:t>
            </w:r>
            <w:r w:rsidRPr="00E509B3">
              <w:rPr>
                <w:rFonts w:ascii="Century" w:hAnsi="Century"/>
                <w:sz w:val="20"/>
                <w:lang w:val="en-GB"/>
              </w:rPr>
              <w:t>future.</w:t>
            </w:r>
          </w:p>
          <w:p w14:paraId="3F726916" w14:textId="0E1DEB92" w:rsidR="005761E9" w:rsidRDefault="0055584E" w:rsidP="005761E9">
            <w:pPr>
              <w:pStyle w:val="TableParagraph"/>
              <w:spacing w:before="120"/>
              <w:ind w:left="57" w:right="57"/>
              <w:jc w:val="both"/>
              <w:rPr>
                <w:rFonts w:ascii="Century" w:hAnsi="Century"/>
                <w:sz w:val="20"/>
                <w:lang w:val="en-GB"/>
              </w:rPr>
            </w:pPr>
            <w:r w:rsidRPr="00E509B3">
              <w:rPr>
                <w:rFonts w:ascii="Century" w:hAnsi="Century"/>
                <w:sz w:val="20"/>
                <w:lang w:val="en-GB"/>
              </w:rPr>
              <w:t xml:space="preserve">The </w:t>
            </w:r>
            <w:r w:rsidR="00EC6599">
              <w:rPr>
                <w:rFonts w:ascii="Century" w:hAnsi="Century"/>
                <w:sz w:val="20"/>
                <w:lang w:val="en-GB"/>
              </w:rPr>
              <w:t>Neighbourhood Plan</w:t>
            </w:r>
            <w:r w:rsidRPr="00E509B3">
              <w:rPr>
                <w:rFonts w:ascii="Century" w:hAnsi="Century"/>
                <w:sz w:val="20"/>
                <w:lang w:val="en-GB"/>
              </w:rPr>
              <w:t xml:space="preserve"> contribute</w:t>
            </w:r>
            <w:r w:rsidR="00EC6599">
              <w:rPr>
                <w:rFonts w:ascii="Century" w:hAnsi="Century"/>
                <w:sz w:val="20"/>
                <w:lang w:val="en-GB"/>
              </w:rPr>
              <w:t>s</w:t>
            </w:r>
            <w:r w:rsidRPr="00E509B3">
              <w:rPr>
                <w:rFonts w:ascii="Century" w:hAnsi="Century"/>
                <w:sz w:val="20"/>
                <w:lang w:val="en-GB"/>
              </w:rPr>
              <w:t xml:space="preserve"> to the delivery of this national aim by </w:t>
            </w:r>
            <w:r w:rsidR="007E28A8">
              <w:rPr>
                <w:rFonts w:ascii="Century" w:hAnsi="Century"/>
                <w:sz w:val="20"/>
                <w:lang w:val="en-GB"/>
              </w:rPr>
              <w:t xml:space="preserve">supporting and strengthening the important economic role played by Billingshurst village centre, both for </w:t>
            </w:r>
            <w:proofErr w:type="gramStart"/>
            <w:r w:rsidR="007E28A8">
              <w:rPr>
                <w:rFonts w:ascii="Century" w:hAnsi="Century"/>
                <w:sz w:val="20"/>
                <w:lang w:val="en-GB"/>
              </w:rPr>
              <w:t>local residents</w:t>
            </w:r>
            <w:proofErr w:type="gramEnd"/>
            <w:r w:rsidR="007E28A8">
              <w:rPr>
                <w:rFonts w:ascii="Century" w:hAnsi="Century"/>
                <w:sz w:val="20"/>
                <w:lang w:val="en-GB"/>
              </w:rPr>
              <w:t xml:space="preserve"> and those living in nearby settlements. </w:t>
            </w:r>
            <w:r w:rsidR="00EC6599">
              <w:rPr>
                <w:rFonts w:ascii="Century" w:hAnsi="Century"/>
                <w:sz w:val="20"/>
                <w:lang w:val="en-GB"/>
              </w:rPr>
              <w:t>The</w:t>
            </w:r>
            <w:r w:rsidR="007E28A8">
              <w:rPr>
                <w:rFonts w:ascii="Century" w:hAnsi="Century"/>
                <w:sz w:val="20"/>
                <w:lang w:val="en-GB"/>
              </w:rPr>
              <w:t xml:space="preserve"> Plan supports the retention of retail uses where this is viable, including through temporary use, </w:t>
            </w:r>
            <w:proofErr w:type="gramStart"/>
            <w:r w:rsidR="00EC6599">
              <w:rPr>
                <w:rFonts w:ascii="Century" w:hAnsi="Century"/>
                <w:sz w:val="20"/>
                <w:lang w:val="en-GB"/>
              </w:rPr>
              <w:t>and</w:t>
            </w:r>
            <w:r w:rsidR="007E28A8">
              <w:rPr>
                <w:rFonts w:ascii="Century" w:hAnsi="Century"/>
                <w:sz w:val="20"/>
                <w:lang w:val="en-GB"/>
              </w:rPr>
              <w:t xml:space="preserve"> also</w:t>
            </w:r>
            <w:proofErr w:type="gramEnd"/>
            <w:r w:rsidR="007E28A8">
              <w:rPr>
                <w:rFonts w:ascii="Century" w:hAnsi="Century"/>
                <w:sz w:val="20"/>
                <w:lang w:val="en-GB"/>
              </w:rPr>
              <w:t xml:space="preserve"> encourages the re-use of buildings to provide a mix of village centre uses</w:t>
            </w:r>
            <w:r w:rsidR="00FF4C47">
              <w:rPr>
                <w:rFonts w:ascii="Century" w:hAnsi="Century"/>
                <w:sz w:val="20"/>
                <w:lang w:val="en-GB"/>
              </w:rPr>
              <w:t>, including flexible workspaces for business start-ups for instance</w:t>
            </w:r>
            <w:r w:rsidR="007E28A8">
              <w:rPr>
                <w:rFonts w:ascii="Century" w:hAnsi="Century"/>
                <w:sz w:val="20"/>
                <w:lang w:val="en-GB"/>
              </w:rPr>
              <w:t xml:space="preserve">. This will serve to increase footfall, which will have a positive knock-on effect to </w:t>
            </w:r>
            <w:r w:rsidR="00EC6599">
              <w:rPr>
                <w:rFonts w:ascii="Century" w:hAnsi="Century"/>
                <w:sz w:val="20"/>
                <w:lang w:val="en-GB"/>
              </w:rPr>
              <w:t xml:space="preserve">the </w:t>
            </w:r>
            <w:r w:rsidR="007E28A8">
              <w:rPr>
                <w:rFonts w:ascii="Century" w:hAnsi="Century"/>
                <w:sz w:val="20"/>
                <w:lang w:val="en-GB"/>
              </w:rPr>
              <w:t>ret</w:t>
            </w:r>
            <w:r w:rsidR="00EC6599">
              <w:rPr>
                <w:rFonts w:ascii="Century" w:hAnsi="Century"/>
                <w:sz w:val="20"/>
                <w:lang w:val="en-GB"/>
              </w:rPr>
              <w:t>ail offer</w:t>
            </w:r>
            <w:r w:rsidR="007E28A8">
              <w:rPr>
                <w:rFonts w:ascii="Century" w:hAnsi="Century"/>
                <w:sz w:val="20"/>
                <w:lang w:val="en-GB"/>
              </w:rPr>
              <w:t xml:space="preserve">.  Finally, the Plan capitalises on </w:t>
            </w:r>
            <w:proofErr w:type="spellStart"/>
            <w:r w:rsidR="007E28A8">
              <w:rPr>
                <w:rFonts w:ascii="Century" w:hAnsi="Century"/>
                <w:sz w:val="20"/>
                <w:lang w:val="en-GB"/>
              </w:rPr>
              <w:t>Billingshurst’s</w:t>
            </w:r>
            <w:proofErr w:type="spellEnd"/>
            <w:r w:rsidR="007E28A8">
              <w:rPr>
                <w:rFonts w:ascii="Century" w:hAnsi="Century"/>
                <w:sz w:val="20"/>
                <w:lang w:val="en-GB"/>
              </w:rPr>
              <w:t xml:space="preserve"> role as a sustainable tourism destination to encourage development such as accommodation and facilities that will attract day</w:t>
            </w:r>
            <w:r w:rsidR="00EC6599">
              <w:rPr>
                <w:rFonts w:ascii="Century" w:hAnsi="Century"/>
                <w:sz w:val="20"/>
                <w:lang w:val="en-GB"/>
              </w:rPr>
              <w:t>-</w:t>
            </w:r>
            <w:r w:rsidR="007E28A8">
              <w:rPr>
                <w:rFonts w:ascii="Century" w:hAnsi="Century"/>
                <w:sz w:val="20"/>
                <w:lang w:val="en-GB"/>
              </w:rPr>
              <w:t xml:space="preserve"> and </w:t>
            </w:r>
            <w:proofErr w:type="gramStart"/>
            <w:r w:rsidR="007E28A8">
              <w:rPr>
                <w:rFonts w:ascii="Century" w:hAnsi="Century"/>
                <w:sz w:val="20"/>
                <w:lang w:val="en-GB"/>
              </w:rPr>
              <w:t>in particular staying</w:t>
            </w:r>
            <w:proofErr w:type="gramEnd"/>
            <w:r w:rsidR="007E28A8">
              <w:rPr>
                <w:rFonts w:ascii="Century" w:hAnsi="Century"/>
                <w:sz w:val="20"/>
                <w:lang w:val="en-GB"/>
              </w:rPr>
              <w:t xml:space="preserve"> visitors.</w:t>
            </w:r>
          </w:p>
          <w:p w14:paraId="45447E52" w14:textId="5C18D363" w:rsidR="00F34FFA" w:rsidRPr="009F4F34" w:rsidRDefault="00F34FFA" w:rsidP="005761E9">
            <w:pPr>
              <w:pStyle w:val="TableParagraph"/>
              <w:spacing w:before="120"/>
              <w:ind w:left="57" w:right="57"/>
              <w:jc w:val="both"/>
              <w:rPr>
                <w:rFonts w:ascii="Century" w:hAnsi="Century"/>
                <w:sz w:val="20"/>
                <w:lang w:val="en-GB"/>
              </w:rPr>
            </w:pPr>
            <w:r>
              <w:rPr>
                <w:rFonts w:ascii="Century" w:hAnsi="Century"/>
                <w:sz w:val="20"/>
                <w:lang w:val="en-GB"/>
              </w:rPr>
              <w:t xml:space="preserve"> </w:t>
            </w:r>
          </w:p>
        </w:tc>
      </w:tr>
      <w:tr w:rsidR="0055584E" w:rsidRPr="006A5888" w14:paraId="563BD83E" w14:textId="77777777" w:rsidTr="008209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0"/>
        </w:trPr>
        <w:tc>
          <w:tcPr>
            <w:tcW w:w="9723" w:type="dxa"/>
            <w:gridSpan w:val="2"/>
            <w:shd w:val="clear" w:color="auto" w:fill="55A12D"/>
          </w:tcPr>
          <w:p w14:paraId="22208FDD" w14:textId="77777777" w:rsidR="0055584E" w:rsidRPr="009F4F34" w:rsidRDefault="0055584E" w:rsidP="00E66C1A">
            <w:pPr>
              <w:pStyle w:val="TableParagraph"/>
              <w:keepNext/>
              <w:spacing w:before="120"/>
              <w:ind w:left="57" w:right="57"/>
              <w:rPr>
                <w:rFonts w:ascii="Century" w:hAnsi="Century"/>
                <w:b/>
                <w:sz w:val="20"/>
                <w:lang w:val="en-GB"/>
              </w:rPr>
            </w:pPr>
            <w:r w:rsidRPr="00BA2832">
              <w:rPr>
                <w:rFonts w:ascii="Century" w:hAnsi="Century"/>
                <w:b/>
                <w:color w:val="FFFFFF" w:themeColor="background1"/>
                <w:sz w:val="20"/>
                <w:lang w:val="en-GB"/>
              </w:rPr>
              <w:lastRenderedPageBreak/>
              <w:t>Deliver social sustainability</w:t>
            </w:r>
          </w:p>
        </w:tc>
      </w:tr>
      <w:tr w:rsidR="0055584E" w:rsidRPr="006A5888" w14:paraId="47068C8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0"/>
        </w:trPr>
        <w:tc>
          <w:tcPr>
            <w:tcW w:w="9723" w:type="dxa"/>
            <w:gridSpan w:val="2"/>
            <w:shd w:val="solid" w:color="C5E0B3" w:fill="DBE4F0"/>
          </w:tcPr>
          <w:p w14:paraId="50E39CE3" w14:textId="6CDB775C" w:rsidR="0055584E" w:rsidRPr="009F4F34" w:rsidRDefault="0055584E" w:rsidP="00E66C1A">
            <w:pPr>
              <w:pStyle w:val="TableParagraph"/>
              <w:keepNext/>
              <w:spacing w:before="120"/>
              <w:ind w:left="57" w:right="57"/>
              <w:rPr>
                <w:rFonts w:ascii="Century" w:hAnsi="Century"/>
                <w:b/>
                <w:sz w:val="20"/>
                <w:lang w:val="en-GB"/>
              </w:rPr>
            </w:pPr>
            <w:proofErr w:type="spellStart"/>
            <w:r w:rsidRPr="00F34FFA">
              <w:rPr>
                <w:rFonts w:ascii="Century" w:hAnsi="Century"/>
                <w:b/>
                <w:sz w:val="20"/>
                <w:szCs w:val="20"/>
                <w:lang w:val="en-GB"/>
              </w:rPr>
              <w:t>NPPF</w:t>
            </w:r>
            <w:proofErr w:type="spellEnd"/>
            <w:r w:rsidRPr="00F34FFA">
              <w:rPr>
                <w:rFonts w:ascii="Century" w:hAnsi="Century"/>
                <w:b/>
                <w:sz w:val="20"/>
                <w:szCs w:val="20"/>
                <w:lang w:val="en-GB"/>
              </w:rPr>
              <w:t xml:space="preserve"> definition – ‘</w:t>
            </w:r>
            <w:r w:rsidR="00F34FFA" w:rsidRPr="00F34FFA">
              <w:rPr>
                <w:rFonts w:ascii="Century" w:hAnsi="Century"/>
                <w:b/>
                <w:sz w:val="20"/>
                <w:szCs w:val="20"/>
                <w:lang w:val="en-GB"/>
              </w:rPr>
              <w:t>to support strong, vibrant and healthy communities, by ensuring that a sufficient number and range of homes can be provided to meet the needs of present and future generations; and by fostering a well-designed and safe built environment, with accessible services and open spaces that reflect current and future needs and support communities’ health, social and cultural well-being.</w:t>
            </w:r>
            <w:r w:rsidRPr="00F34FFA">
              <w:rPr>
                <w:rFonts w:ascii="Century" w:hAnsi="Century"/>
                <w:b/>
                <w:sz w:val="20"/>
                <w:szCs w:val="20"/>
                <w:lang w:val="en-GB"/>
              </w:rPr>
              <w:t>’</w:t>
            </w:r>
          </w:p>
        </w:tc>
      </w:tr>
      <w:tr w:rsidR="0055584E" w:rsidRPr="006A5888" w14:paraId="22FDDB80" w14:textId="77777777" w:rsidTr="00EE79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378"/>
        </w:trPr>
        <w:tc>
          <w:tcPr>
            <w:tcW w:w="1445" w:type="dxa"/>
          </w:tcPr>
          <w:p w14:paraId="614AE020" w14:textId="59016705" w:rsidR="0055584E" w:rsidRPr="009F4F34" w:rsidRDefault="004B3E16" w:rsidP="00E66C1A">
            <w:pPr>
              <w:pStyle w:val="TableParagraph"/>
              <w:keepNext/>
              <w:spacing w:before="123"/>
              <w:ind w:left="103"/>
              <w:rPr>
                <w:rFonts w:ascii="Century" w:hAnsi="Century"/>
                <w:b/>
                <w:sz w:val="20"/>
                <w:lang w:val="en-GB"/>
              </w:rPr>
            </w:pPr>
            <w:r>
              <w:rPr>
                <w:rFonts w:ascii="Century" w:hAnsi="Century"/>
                <w:b/>
                <w:sz w:val="20"/>
                <w:lang w:val="en-GB"/>
              </w:rPr>
              <w:t>NP</w:t>
            </w:r>
            <w:r w:rsidR="0055584E" w:rsidRPr="009F4F34">
              <w:rPr>
                <w:rFonts w:ascii="Century" w:hAnsi="Century"/>
                <w:b/>
                <w:sz w:val="20"/>
                <w:lang w:val="en-GB"/>
              </w:rPr>
              <w:t xml:space="preserve"> Objectives</w:t>
            </w:r>
          </w:p>
        </w:tc>
        <w:tc>
          <w:tcPr>
            <w:tcW w:w="8278" w:type="dxa"/>
          </w:tcPr>
          <w:p w14:paraId="0A358C7A" w14:textId="77777777" w:rsidR="0027107C" w:rsidRDefault="0027107C" w:rsidP="0027107C">
            <w:pPr>
              <w:spacing w:after="120"/>
              <w:ind w:left="57" w:right="57"/>
              <w:rPr>
                <w:rFonts w:cs="Calibri"/>
                <w:b/>
                <w:color w:val="000000" w:themeColor="text1"/>
                <w:szCs w:val="20"/>
              </w:rPr>
            </w:pPr>
            <w:r w:rsidRPr="00B85FF4">
              <w:rPr>
                <w:rFonts w:cs="Calibri"/>
                <w:b/>
                <w:color w:val="000000" w:themeColor="text1"/>
                <w:szCs w:val="20"/>
              </w:rPr>
              <w:t xml:space="preserve">Ensure new housing reflects the </w:t>
            </w:r>
            <w:proofErr w:type="gramStart"/>
            <w:r w:rsidRPr="00B85FF4">
              <w:rPr>
                <w:rFonts w:cs="Calibri"/>
                <w:b/>
                <w:color w:val="000000" w:themeColor="text1"/>
                <w:szCs w:val="20"/>
              </w:rPr>
              <w:t>high quality</w:t>
            </w:r>
            <w:proofErr w:type="gramEnd"/>
            <w:r w:rsidRPr="00B85FF4">
              <w:rPr>
                <w:rFonts w:cs="Calibri"/>
                <w:b/>
                <w:color w:val="000000" w:themeColor="text1"/>
                <w:szCs w:val="20"/>
              </w:rPr>
              <w:t xml:space="preserve"> local vernacular in the parish in terms of building style and materials and maximises sustainable energy as part of housing design.</w:t>
            </w:r>
          </w:p>
          <w:p w14:paraId="5ACA6E7F" w14:textId="0F8A72F3" w:rsidR="005761E9" w:rsidRPr="007B46D9" w:rsidRDefault="0027107C" w:rsidP="0027107C">
            <w:pPr>
              <w:spacing w:after="120"/>
              <w:ind w:left="57" w:right="57"/>
              <w:rPr>
                <w:b/>
                <w:lang w:val="en-GB"/>
              </w:rPr>
            </w:pPr>
            <w:r w:rsidRPr="0027107C">
              <w:rPr>
                <w:rFonts w:cs="Calibri"/>
                <w:b/>
                <w:color w:val="000000" w:themeColor="text1"/>
                <w:szCs w:val="20"/>
              </w:rPr>
              <w:t>Ensure that the provision of local infrastructure and facilities including medical provision and schools is adequate to address the needs of existing and future residents</w:t>
            </w:r>
            <w:r w:rsidRPr="00B85FF4">
              <w:rPr>
                <w:rFonts w:cs="Calibri"/>
                <w:color w:val="000000" w:themeColor="text1"/>
                <w:szCs w:val="20"/>
              </w:rPr>
              <w:t>.</w:t>
            </w:r>
          </w:p>
        </w:tc>
      </w:tr>
      <w:tr w:rsidR="0055584E" w:rsidRPr="006A5888" w14:paraId="57F6F48E" w14:textId="77777777" w:rsidTr="00EE79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836"/>
        </w:trPr>
        <w:tc>
          <w:tcPr>
            <w:tcW w:w="1445" w:type="dxa"/>
          </w:tcPr>
          <w:p w14:paraId="7FDA7D69" w14:textId="25DA1D29" w:rsidR="0055584E" w:rsidRPr="009F4F34" w:rsidRDefault="004B3E16" w:rsidP="0055584E">
            <w:pPr>
              <w:pStyle w:val="TableParagraph"/>
              <w:spacing w:before="123"/>
              <w:ind w:left="103"/>
              <w:rPr>
                <w:rFonts w:ascii="Century" w:hAnsi="Century"/>
                <w:b/>
                <w:sz w:val="20"/>
                <w:lang w:val="en-GB"/>
              </w:rPr>
            </w:pPr>
            <w:r>
              <w:rPr>
                <w:rFonts w:ascii="Century" w:hAnsi="Century"/>
                <w:b/>
                <w:sz w:val="20"/>
                <w:lang w:val="en-GB"/>
              </w:rPr>
              <w:t>NP</w:t>
            </w:r>
            <w:r w:rsidR="0055584E" w:rsidRPr="009F4F34">
              <w:rPr>
                <w:rFonts w:ascii="Century" w:hAnsi="Century"/>
                <w:b/>
                <w:sz w:val="20"/>
                <w:lang w:val="en-GB"/>
              </w:rPr>
              <w:t xml:space="preserve"> Policies</w:t>
            </w:r>
          </w:p>
        </w:tc>
        <w:tc>
          <w:tcPr>
            <w:tcW w:w="8278" w:type="dxa"/>
          </w:tcPr>
          <w:p w14:paraId="67390FCF" w14:textId="77777777" w:rsidR="005761E9" w:rsidRPr="006220E8" w:rsidRDefault="0027107C" w:rsidP="006220E8">
            <w:pPr>
              <w:spacing w:after="0" w:line="240" w:lineRule="auto"/>
              <w:ind w:left="29"/>
              <w:jc w:val="left"/>
              <w:rPr>
                <w:b/>
                <w:lang w:val="en-GB"/>
              </w:rPr>
            </w:pPr>
            <w:r w:rsidRPr="006220E8">
              <w:rPr>
                <w:b/>
                <w:lang w:val="en-GB"/>
              </w:rPr>
              <w:t>POLICY BILL1: BILLINGSHURST BUILT-UP AREA BOUNDARY</w:t>
            </w:r>
          </w:p>
          <w:p w14:paraId="132075DB" w14:textId="77777777" w:rsidR="0027107C" w:rsidRPr="006220E8" w:rsidRDefault="0027107C" w:rsidP="006220E8">
            <w:pPr>
              <w:spacing w:after="0" w:line="240" w:lineRule="auto"/>
              <w:ind w:left="29"/>
              <w:jc w:val="left"/>
              <w:rPr>
                <w:b/>
                <w:lang w:val="en-GB"/>
              </w:rPr>
            </w:pPr>
            <w:r w:rsidRPr="006220E8">
              <w:rPr>
                <w:b/>
                <w:lang w:val="en-GB"/>
              </w:rPr>
              <w:t>POLICY BILL4: PROVISION OF LEISURE AND RECREATION FACILITIES</w:t>
            </w:r>
          </w:p>
          <w:p w14:paraId="05B61077" w14:textId="34A266B8" w:rsidR="0027107C" w:rsidRDefault="0027107C" w:rsidP="006220E8">
            <w:pPr>
              <w:spacing w:after="0" w:line="240" w:lineRule="auto"/>
              <w:ind w:left="29"/>
              <w:jc w:val="left"/>
              <w:rPr>
                <w:b/>
                <w:lang w:val="en-GB"/>
              </w:rPr>
            </w:pPr>
            <w:r w:rsidRPr="006220E8">
              <w:rPr>
                <w:b/>
                <w:lang w:val="en-GB"/>
              </w:rPr>
              <w:t>POLICY BILL5: BURIAL SPACE</w:t>
            </w:r>
          </w:p>
          <w:p w14:paraId="5768F74F" w14:textId="70E47C2B" w:rsidR="00AF09E5" w:rsidRPr="006220E8" w:rsidRDefault="00AF09E5" w:rsidP="006220E8">
            <w:pPr>
              <w:spacing w:after="0" w:line="240" w:lineRule="auto"/>
              <w:ind w:left="29"/>
              <w:jc w:val="left"/>
              <w:rPr>
                <w:b/>
                <w:lang w:val="en-GB"/>
              </w:rPr>
            </w:pPr>
            <w:r>
              <w:rPr>
                <w:b/>
                <w:lang w:val="en-GB"/>
              </w:rPr>
              <w:t>POLICY BILL6: INTEGRATED INFRASTRUCTURE</w:t>
            </w:r>
          </w:p>
          <w:p w14:paraId="71A58811" w14:textId="348DEBCD" w:rsidR="006220E8" w:rsidRDefault="00C11076" w:rsidP="006220E8">
            <w:pPr>
              <w:spacing w:after="0" w:line="240" w:lineRule="auto"/>
              <w:ind w:left="29"/>
              <w:jc w:val="left"/>
              <w:rPr>
                <w:b/>
                <w:lang w:val="en-GB"/>
              </w:rPr>
            </w:pPr>
            <w:r>
              <w:rPr>
                <w:b/>
                <w:lang w:val="en-GB"/>
              </w:rPr>
              <w:t>POLICY BILL8</w:t>
            </w:r>
            <w:r w:rsidR="006220E8" w:rsidRPr="006220E8">
              <w:rPr>
                <w:b/>
                <w:lang w:val="en-GB"/>
              </w:rPr>
              <w:t>: PUBLIC REALM AND MOVEMENT IN BILLINGSHURST VILLAGE CENTRE</w:t>
            </w:r>
          </w:p>
          <w:p w14:paraId="507B4B01" w14:textId="4E60546F" w:rsidR="006220E8" w:rsidRPr="006220E8" w:rsidRDefault="00C11076" w:rsidP="006220E8">
            <w:pPr>
              <w:spacing w:after="0" w:line="240" w:lineRule="auto"/>
              <w:ind w:left="29"/>
              <w:jc w:val="left"/>
              <w:rPr>
                <w:b/>
                <w:lang w:val="en-GB"/>
              </w:rPr>
            </w:pPr>
            <w:r>
              <w:rPr>
                <w:b/>
                <w:lang w:val="en-GB"/>
              </w:rPr>
              <w:t>POLICY BILL12</w:t>
            </w:r>
            <w:r w:rsidR="006220E8" w:rsidRPr="006220E8">
              <w:rPr>
                <w:b/>
                <w:lang w:val="en-GB"/>
              </w:rPr>
              <w:t xml:space="preserve">: PROTECTION AND ENHANCEMENT OF KEY MOVEMENT ROUTES </w:t>
            </w:r>
          </w:p>
          <w:p w14:paraId="7ACD0B1A" w14:textId="2BBF9B70" w:rsidR="006220E8" w:rsidRPr="006220E8" w:rsidRDefault="00C11076" w:rsidP="006220E8">
            <w:pPr>
              <w:spacing w:after="0" w:line="240" w:lineRule="auto"/>
              <w:ind w:left="29"/>
              <w:jc w:val="left"/>
              <w:rPr>
                <w:b/>
                <w:lang w:val="en-GB"/>
              </w:rPr>
            </w:pPr>
            <w:r>
              <w:rPr>
                <w:b/>
                <w:lang w:val="en-GB"/>
              </w:rPr>
              <w:t>POLICY BILL13</w:t>
            </w:r>
            <w:r w:rsidR="006220E8" w:rsidRPr="006220E8">
              <w:rPr>
                <w:b/>
                <w:lang w:val="en-GB"/>
              </w:rPr>
              <w:t>: PUBLIC CAR PARKING</w:t>
            </w:r>
          </w:p>
          <w:p w14:paraId="62BC451F" w14:textId="4A0530F0" w:rsidR="006220E8" w:rsidRPr="006220E8" w:rsidRDefault="00C11076" w:rsidP="006220E8">
            <w:pPr>
              <w:spacing w:after="0" w:line="240" w:lineRule="auto"/>
              <w:ind w:left="29"/>
              <w:jc w:val="left"/>
              <w:rPr>
                <w:b/>
                <w:lang w:val="en-GB"/>
              </w:rPr>
            </w:pPr>
            <w:r>
              <w:rPr>
                <w:b/>
                <w:lang w:val="en-GB"/>
              </w:rPr>
              <w:t>POLICY BILL14</w:t>
            </w:r>
            <w:r w:rsidR="006220E8" w:rsidRPr="006220E8">
              <w:rPr>
                <w:b/>
                <w:lang w:val="en-GB"/>
              </w:rPr>
              <w:t>: RESIDENTIAL PARKING PROVISION</w:t>
            </w:r>
          </w:p>
          <w:p w14:paraId="42BCDECD" w14:textId="77777777" w:rsidR="006220E8" w:rsidRPr="005410DA" w:rsidRDefault="006220E8" w:rsidP="006220E8">
            <w:pPr>
              <w:spacing w:after="0" w:line="240" w:lineRule="auto"/>
              <w:jc w:val="left"/>
              <w:rPr>
                <w:lang w:val="en-GB"/>
              </w:rPr>
            </w:pPr>
          </w:p>
          <w:p w14:paraId="4DE4A767" w14:textId="1FEC91B3" w:rsidR="0027107C" w:rsidRPr="005F2AA8" w:rsidRDefault="0027107C" w:rsidP="005F2AA8">
            <w:pPr>
              <w:spacing w:after="120"/>
              <w:ind w:left="57" w:right="57"/>
              <w:rPr>
                <w:b/>
                <w:lang w:val="en-GB"/>
              </w:rPr>
            </w:pPr>
          </w:p>
        </w:tc>
      </w:tr>
      <w:tr w:rsidR="0055584E" w:rsidRPr="006A5888" w14:paraId="10D199CF" w14:textId="77777777" w:rsidTr="00EE79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418"/>
        </w:trPr>
        <w:tc>
          <w:tcPr>
            <w:tcW w:w="1445" w:type="dxa"/>
          </w:tcPr>
          <w:p w14:paraId="3810D922" w14:textId="77777777" w:rsidR="0055584E" w:rsidRPr="009F4F34" w:rsidRDefault="0055584E">
            <w:pPr>
              <w:pStyle w:val="TableParagraph"/>
              <w:spacing w:before="123"/>
              <w:ind w:left="103"/>
              <w:rPr>
                <w:rFonts w:ascii="Century" w:hAnsi="Century"/>
                <w:b/>
                <w:sz w:val="20"/>
                <w:lang w:val="en-GB"/>
              </w:rPr>
            </w:pPr>
            <w:r w:rsidRPr="009F4F34">
              <w:rPr>
                <w:rFonts w:ascii="Century" w:hAnsi="Century"/>
                <w:b/>
                <w:sz w:val="20"/>
                <w:lang w:val="en-GB"/>
              </w:rPr>
              <w:t>Commentary</w:t>
            </w:r>
          </w:p>
        </w:tc>
        <w:tc>
          <w:tcPr>
            <w:tcW w:w="8278" w:type="dxa"/>
          </w:tcPr>
          <w:p w14:paraId="4BDE3293" w14:textId="77777777" w:rsidR="006220E8" w:rsidRPr="006220E8" w:rsidRDefault="006220E8" w:rsidP="006220E8">
            <w:pPr>
              <w:pStyle w:val="TableParagraph"/>
              <w:spacing w:before="120"/>
              <w:ind w:left="113" w:right="113"/>
              <w:jc w:val="both"/>
              <w:rPr>
                <w:rFonts w:ascii="Century" w:hAnsi="Century"/>
                <w:sz w:val="20"/>
                <w:lang w:val="en-GB"/>
              </w:rPr>
            </w:pPr>
            <w:r w:rsidRPr="006220E8">
              <w:rPr>
                <w:rFonts w:ascii="Century" w:hAnsi="Century"/>
                <w:sz w:val="20"/>
                <w:lang w:val="en-GB"/>
              </w:rPr>
              <w:t xml:space="preserve">The </w:t>
            </w:r>
            <w:proofErr w:type="spellStart"/>
            <w:r w:rsidRPr="006220E8">
              <w:rPr>
                <w:rFonts w:ascii="Century" w:hAnsi="Century"/>
                <w:sz w:val="20"/>
                <w:lang w:val="en-GB"/>
              </w:rPr>
              <w:t>NPPF</w:t>
            </w:r>
            <w:proofErr w:type="spellEnd"/>
            <w:r w:rsidRPr="006220E8">
              <w:rPr>
                <w:rFonts w:ascii="Century" w:hAnsi="Century"/>
                <w:sz w:val="20"/>
                <w:lang w:val="en-GB"/>
              </w:rPr>
              <w:t xml:space="preserve"> underlines the importance of supporting strong, vibrant and healthy communities, by providing the supply of housing required to meet the needs of present and future generations; and by creating a high quality built environment, with accessible local services that reflect the community’s needs and support its health, social and cultural well-being. </w:t>
            </w:r>
          </w:p>
          <w:p w14:paraId="2647076C" w14:textId="08E515F8" w:rsidR="006220E8" w:rsidRPr="006220E8" w:rsidRDefault="006220E8" w:rsidP="006220E8">
            <w:pPr>
              <w:pStyle w:val="TableParagraph"/>
              <w:spacing w:before="120"/>
              <w:ind w:left="113" w:right="113"/>
              <w:jc w:val="both"/>
              <w:rPr>
                <w:rFonts w:ascii="Century" w:hAnsi="Century"/>
                <w:sz w:val="20"/>
                <w:lang w:val="en-GB"/>
              </w:rPr>
            </w:pPr>
            <w:r w:rsidRPr="006220E8">
              <w:rPr>
                <w:rFonts w:ascii="Century" w:hAnsi="Century"/>
                <w:sz w:val="20"/>
                <w:lang w:val="en-GB"/>
              </w:rPr>
              <w:t>The Neighbourhood Plan has been developed as a result of extensive local engagement to understand local priorities to contribute to this national objective. The area has already delivered a significant amount of housing over recent years and the Plan acknowledges the strategic hous</w:t>
            </w:r>
            <w:r>
              <w:rPr>
                <w:rFonts w:ascii="Century" w:hAnsi="Century"/>
                <w:sz w:val="20"/>
                <w:lang w:val="en-GB"/>
              </w:rPr>
              <w:t>ing sites proposed for the area.</w:t>
            </w:r>
          </w:p>
          <w:p w14:paraId="0DF481CB" w14:textId="37A4D7A6" w:rsidR="006220E8" w:rsidRPr="006220E8" w:rsidRDefault="006220E8" w:rsidP="006220E8">
            <w:pPr>
              <w:pStyle w:val="TableParagraph"/>
              <w:spacing w:before="120"/>
              <w:ind w:left="113" w:right="113"/>
              <w:jc w:val="both"/>
              <w:rPr>
                <w:rFonts w:ascii="Century" w:hAnsi="Century"/>
                <w:sz w:val="20"/>
                <w:lang w:val="en-GB"/>
              </w:rPr>
            </w:pPr>
            <w:r w:rsidRPr="006220E8">
              <w:rPr>
                <w:rFonts w:ascii="Century" w:hAnsi="Century"/>
                <w:sz w:val="20"/>
                <w:lang w:val="en-GB"/>
              </w:rPr>
              <w:t>The Plan sets out locally specific design criteria, with a focus on creating s</w:t>
            </w:r>
            <w:r>
              <w:rPr>
                <w:rFonts w:ascii="Century" w:hAnsi="Century"/>
                <w:sz w:val="20"/>
                <w:lang w:val="en-GB"/>
              </w:rPr>
              <w:t xml:space="preserve">afe and accessible environments, </w:t>
            </w:r>
            <w:proofErr w:type="gramStart"/>
            <w:r>
              <w:rPr>
                <w:rFonts w:ascii="Century" w:hAnsi="Century"/>
                <w:sz w:val="20"/>
                <w:lang w:val="en-GB"/>
              </w:rPr>
              <w:t>in particular the</w:t>
            </w:r>
            <w:proofErr w:type="gramEnd"/>
            <w:r>
              <w:rPr>
                <w:rFonts w:ascii="Century" w:hAnsi="Century"/>
                <w:sz w:val="20"/>
                <w:lang w:val="en-GB"/>
              </w:rPr>
              <w:t xml:space="preserve"> village centre </w:t>
            </w:r>
            <w:r w:rsidRPr="006220E8">
              <w:rPr>
                <w:rFonts w:ascii="Century" w:hAnsi="Century"/>
                <w:sz w:val="20"/>
                <w:lang w:val="en-GB"/>
              </w:rPr>
              <w:t>that encourage inclusiv</w:t>
            </w:r>
            <w:r>
              <w:rPr>
                <w:rFonts w:ascii="Century" w:hAnsi="Century"/>
                <w:sz w:val="20"/>
                <w:lang w:val="en-GB"/>
              </w:rPr>
              <w:t>ity and a sense of local pride.</w:t>
            </w:r>
          </w:p>
          <w:p w14:paraId="78240E20" w14:textId="2957EEDF" w:rsidR="006220E8" w:rsidRPr="006220E8" w:rsidRDefault="006220E8" w:rsidP="006220E8">
            <w:pPr>
              <w:pStyle w:val="TableParagraph"/>
              <w:spacing w:before="120"/>
              <w:ind w:left="113" w:right="113"/>
              <w:jc w:val="both"/>
              <w:rPr>
                <w:rFonts w:ascii="Century" w:hAnsi="Century"/>
                <w:sz w:val="20"/>
                <w:lang w:val="en-GB"/>
              </w:rPr>
            </w:pPr>
            <w:r w:rsidRPr="006220E8">
              <w:rPr>
                <w:rFonts w:ascii="Century" w:hAnsi="Century"/>
                <w:sz w:val="20"/>
                <w:lang w:val="en-GB"/>
              </w:rPr>
              <w:t>Supporting healthy and inclusive living is an important aim of the Plan and this is achieved by encouraging active travel (walking and cycling), easy access to green space and the surrounding environment and the provision of a range of leisure</w:t>
            </w:r>
            <w:r>
              <w:rPr>
                <w:rFonts w:ascii="Century" w:hAnsi="Century"/>
                <w:sz w:val="20"/>
                <w:lang w:val="en-GB"/>
              </w:rPr>
              <w:t>, sporting</w:t>
            </w:r>
            <w:r w:rsidRPr="006220E8">
              <w:rPr>
                <w:rFonts w:ascii="Century" w:hAnsi="Century"/>
                <w:sz w:val="20"/>
                <w:lang w:val="en-GB"/>
              </w:rPr>
              <w:t xml:space="preserve"> and recreational activities that serve the full range of ages and locally </w:t>
            </w:r>
            <w:r>
              <w:rPr>
                <w:rFonts w:ascii="Century" w:hAnsi="Century"/>
                <w:sz w:val="20"/>
                <w:lang w:val="en-GB"/>
              </w:rPr>
              <w:t xml:space="preserve">identified interests. </w:t>
            </w:r>
          </w:p>
          <w:p w14:paraId="7A3A531C" w14:textId="77777777" w:rsidR="00876534" w:rsidRDefault="006220E8" w:rsidP="006220E8">
            <w:pPr>
              <w:pStyle w:val="TableParagraph"/>
              <w:spacing w:before="120"/>
              <w:ind w:left="113" w:right="113"/>
              <w:jc w:val="both"/>
              <w:rPr>
                <w:rFonts w:ascii="Century" w:hAnsi="Century"/>
                <w:sz w:val="20"/>
                <w:lang w:val="en-GB"/>
              </w:rPr>
            </w:pPr>
            <w:r w:rsidRPr="006220E8">
              <w:rPr>
                <w:rFonts w:ascii="Century" w:hAnsi="Century"/>
                <w:sz w:val="20"/>
                <w:lang w:val="en-GB"/>
              </w:rPr>
              <w:t xml:space="preserve">In these ways, the Plan aims to support a strong, vibrant and healthy community. </w:t>
            </w:r>
          </w:p>
          <w:p w14:paraId="40FBA40F" w14:textId="5A97523A" w:rsidR="006220E8" w:rsidRPr="00927A6A" w:rsidRDefault="006220E8" w:rsidP="006220E8">
            <w:pPr>
              <w:pStyle w:val="TableParagraph"/>
              <w:spacing w:before="120"/>
              <w:ind w:left="113" w:right="113"/>
              <w:jc w:val="both"/>
              <w:rPr>
                <w:rFonts w:ascii="Century" w:hAnsi="Century"/>
                <w:lang w:val="en-GB"/>
              </w:rPr>
            </w:pPr>
          </w:p>
        </w:tc>
      </w:tr>
      <w:tr w:rsidR="0055584E" w:rsidRPr="006A5888" w14:paraId="1417B268" w14:textId="77777777" w:rsidTr="008209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0"/>
        </w:trPr>
        <w:tc>
          <w:tcPr>
            <w:tcW w:w="9723" w:type="dxa"/>
            <w:gridSpan w:val="2"/>
            <w:shd w:val="clear" w:color="auto" w:fill="55A12D"/>
          </w:tcPr>
          <w:p w14:paraId="5406632E" w14:textId="77777777" w:rsidR="0055584E" w:rsidRPr="00EE79B9" w:rsidRDefault="0055584E" w:rsidP="009F4F34">
            <w:pPr>
              <w:pStyle w:val="TableParagraph"/>
              <w:keepNext/>
              <w:spacing w:before="120"/>
              <w:ind w:left="57" w:right="57"/>
              <w:rPr>
                <w:rFonts w:ascii="Century" w:hAnsi="Century"/>
                <w:b/>
                <w:sz w:val="20"/>
                <w:szCs w:val="20"/>
                <w:lang w:val="en-GB"/>
              </w:rPr>
            </w:pPr>
            <w:r w:rsidRPr="00BA2832">
              <w:rPr>
                <w:rFonts w:ascii="Century" w:hAnsi="Century"/>
                <w:b/>
                <w:color w:val="FFFFFF" w:themeColor="background1"/>
                <w:sz w:val="20"/>
                <w:szCs w:val="20"/>
                <w:lang w:val="en-GB"/>
              </w:rPr>
              <w:t>Deliver environmental sustainability</w:t>
            </w:r>
          </w:p>
        </w:tc>
      </w:tr>
      <w:tr w:rsidR="0055584E" w:rsidRPr="006A5888" w14:paraId="3B20D22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20"/>
        </w:trPr>
        <w:tc>
          <w:tcPr>
            <w:tcW w:w="9723" w:type="dxa"/>
            <w:gridSpan w:val="2"/>
            <w:shd w:val="solid" w:color="C5E0B3" w:fill="DBE4F0"/>
          </w:tcPr>
          <w:p w14:paraId="6C23F953" w14:textId="7126E52E" w:rsidR="0055584E" w:rsidRPr="00EE79B9" w:rsidRDefault="0055584E" w:rsidP="00F34FFA">
            <w:pPr>
              <w:pStyle w:val="TableParagraph"/>
              <w:keepNext/>
              <w:spacing w:before="120"/>
              <w:ind w:left="57" w:right="57"/>
              <w:rPr>
                <w:rFonts w:ascii="Century" w:hAnsi="Century"/>
                <w:b/>
                <w:sz w:val="20"/>
                <w:szCs w:val="20"/>
                <w:lang w:val="en-GB"/>
              </w:rPr>
            </w:pPr>
            <w:proofErr w:type="spellStart"/>
            <w:r w:rsidRPr="00EE79B9">
              <w:rPr>
                <w:rFonts w:ascii="Century" w:hAnsi="Century"/>
                <w:b/>
                <w:sz w:val="20"/>
                <w:szCs w:val="20"/>
                <w:lang w:val="en-GB"/>
              </w:rPr>
              <w:t>NPPF</w:t>
            </w:r>
            <w:proofErr w:type="spellEnd"/>
            <w:r w:rsidRPr="00F34FFA">
              <w:rPr>
                <w:rFonts w:ascii="Century" w:hAnsi="Century"/>
                <w:b/>
                <w:sz w:val="20"/>
                <w:szCs w:val="20"/>
                <w:lang w:val="en-GB"/>
              </w:rPr>
              <w:t xml:space="preserve"> </w:t>
            </w:r>
            <w:r w:rsidRPr="00EE79B9">
              <w:rPr>
                <w:rFonts w:ascii="Century" w:hAnsi="Century"/>
                <w:b/>
                <w:sz w:val="20"/>
                <w:szCs w:val="20"/>
                <w:lang w:val="en-GB"/>
              </w:rPr>
              <w:t>definition</w:t>
            </w:r>
            <w:r w:rsidRPr="00F34FFA">
              <w:rPr>
                <w:rFonts w:ascii="Century" w:hAnsi="Century"/>
                <w:b/>
                <w:sz w:val="20"/>
                <w:szCs w:val="20"/>
                <w:lang w:val="en-GB"/>
              </w:rPr>
              <w:t xml:space="preserve"> </w:t>
            </w:r>
            <w:r w:rsidRPr="00EE79B9">
              <w:rPr>
                <w:rFonts w:ascii="Century" w:hAnsi="Century"/>
                <w:b/>
                <w:sz w:val="20"/>
                <w:szCs w:val="20"/>
                <w:lang w:val="en-GB"/>
              </w:rPr>
              <w:t>–</w:t>
            </w:r>
            <w:r w:rsidRPr="00F34FFA">
              <w:rPr>
                <w:rFonts w:ascii="Century" w:hAnsi="Century"/>
                <w:b/>
                <w:sz w:val="20"/>
                <w:szCs w:val="20"/>
                <w:lang w:val="en-GB"/>
              </w:rPr>
              <w:t xml:space="preserve"> </w:t>
            </w:r>
            <w:r w:rsidRPr="00EE79B9">
              <w:rPr>
                <w:rFonts w:ascii="Century" w:hAnsi="Century"/>
                <w:b/>
                <w:sz w:val="20"/>
                <w:szCs w:val="20"/>
                <w:lang w:val="en-GB"/>
              </w:rPr>
              <w:t>‘</w:t>
            </w:r>
            <w:r w:rsidR="00F34FFA">
              <w:rPr>
                <w:rFonts w:ascii="Century" w:hAnsi="Century"/>
                <w:b/>
                <w:sz w:val="20"/>
                <w:szCs w:val="20"/>
                <w:lang w:val="en-GB"/>
              </w:rPr>
              <w:t>t</w:t>
            </w:r>
            <w:r w:rsidR="00F34FFA" w:rsidRPr="00F34FFA">
              <w:rPr>
                <w:rFonts w:ascii="Century" w:hAnsi="Century"/>
                <w:b/>
                <w:sz w:val="20"/>
                <w:szCs w:val="20"/>
                <w:lang w:val="en-GB"/>
              </w:rPr>
              <w:t>o contribute to protecting and enhancing our</w:t>
            </w:r>
            <w:r w:rsidR="00F34FFA">
              <w:rPr>
                <w:rFonts w:ascii="Century" w:hAnsi="Century"/>
                <w:b/>
                <w:sz w:val="20"/>
                <w:szCs w:val="20"/>
                <w:lang w:val="en-GB"/>
              </w:rPr>
              <w:t xml:space="preserve"> </w:t>
            </w:r>
            <w:r w:rsidR="00F34FFA" w:rsidRPr="00F34FFA">
              <w:rPr>
                <w:rFonts w:ascii="Century" w:hAnsi="Century"/>
                <w:b/>
                <w:sz w:val="20"/>
                <w:szCs w:val="20"/>
                <w:lang w:val="en-GB"/>
              </w:rPr>
              <w:t>natural, built and historic environment; including making effective use of land,</w:t>
            </w:r>
            <w:r w:rsidR="00F34FFA">
              <w:rPr>
                <w:rFonts w:ascii="Century" w:hAnsi="Century"/>
                <w:b/>
                <w:sz w:val="20"/>
                <w:szCs w:val="20"/>
                <w:lang w:val="en-GB"/>
              </w:rPr>
              <w:t xml:space="preserve"> </w:t>
            </w:r>
            <w:r w:rsidR="00F34FFA" w:rsidRPr="00F34FFA">
              <w:rPr>
                <w:rFonts w:ascii="Century" w:hAnsi="Century"/>
                <w:b/>
                <w:sz w:val="20"/>
                <w:szCs w:val="20"/>
                <w:lang w:val="en-GB"/>
              </w:rPr>
              <w:t>helping to improve biodiversity, using natural resources prudently, minimising</w:t>
            </w:r>
            <w:r w:rsidR="00F34FFA">
              <w:rPr>
                <w:rFonts w:ascii="Century" w:hAnsi="Century"/>
                <w:b/>
                <w:sz w:val="20"/>
                <w:szCs w:val="20"/>
                <w:lang w:val="en-GB"/>
              </w:rPr>
              <w:t xml:space="preserve"> </w:t>
            </w:r>
            <w:r w:rsidR="00F34FFA" w:rsidRPr="00F34FFA">
              <w:rPr>
                <w:rFonts w:ascii="Century" w:hAnsi="Century"/>
                <w:b/>
                <w:sz w:val="20"/>
                <w:szCs w:val="20"/>
                <w:lang w:val="en-GB"/>
              </w:rPr>
              <w:t>waste and pollution, and mitigating and adapting to climate change, including</w:t>
            </w:r>
            <w:r w:rsidR="00F34FFA">
              <w:rPr>
                <w:rFonts w:ascii="Century" w:hAnsi="Century"/>
                <w:b/>
                <w:sz w:val="20"/>
                <w:szCs w:val="20"/>
                <w:lang w:val="en-GB"/>
              </w:rPr>
              <w:t xml:space="preserve"> </w:t>
            </w:r>
            <w:r w:rsidR="00F34FFA" w:rsidRPr="00F34FFA">
              <w:rPr>
                <w:rFonts w:ascii="Century" w:hAnsi="Century"/>
                <w:b/>
                <w:sz w:val="20"/>
                <w:szCs w:val="20"/>
                <w:lang w:val="en-GB"/>
              </w:rPr>
              <w:t>moving to a low carbon economy.</w:t>
            </w:r>
            <w:r w:rsidRPr="00EE79B9">
              <w:rPr>
                <w:rFonts w:ascii="Century" w:hAnsi="Century"/>
                <w:b/>
                <w:sz w:val="20"/>
                <w:szCs w:val="20"/>
                <w:lang w:val="en-GB"/>
              </w:rPr>
              <w:t>’</w:t>
            </w:r>
          </w:p>
        </w:tc>
      </w:tr>
      <w:tr w:rsidR="0055584E" w:rsidRPr="006A5888" w14:paraId="1880E2EA" w14:textId="77777777" w:rsidTr="006220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851"/>
        </w:trPr>
        <w:tc>
          <w:tcPr>
            <w:tcW w:w="1445" w:type="dxa"/>
          </w:tcPr>
          <w:p w14:paraId="752BC6E9" w14:textId="43F36A05" w:rsidR="0055584E" w:rsidRPr="00927A6A" w:rsidRDefault="004B3E16">
            <w:pPr>
              <w:pStyle w:val="TableParagraph"/>
              <w:spacing w:before="123"/>
              <w:ind w:left="103"/>
              <w:rPr>
                <w:rFonts w:ascii="Century" w:hAnsi="Century"/>
                <w:b/>
                <w:lang w:val="en-GB"/>
              </w:rPr>
            </w:pPr>
            <w:r>
              <w:rPr>
                <w:rFonts w:ascii="Century" w:hAnsi="Century"/>
                <w:b/>
                <w:sz w:val="20"/>
                <w:lang w:val="en-GB"/>
              </w:rPr>
              <w:t>NP</w:t>
            </w:r>
            <w:r w:rsidR="0055584E" w:rsidRPr="00BA2832">
              <w:rPr>
                <w:rFonts w:ascii="Century" w:hAnsi="Century"/>
                <w:b/>
                <w:sz w:val="20"/>
                <w:lang w:val="en-GB"/>
              </w:rPr>
              <w:t xml:space="preserve"> Objectives</w:t>
            </w:r>
          </w:p>
        </w:tc>
        <w:tc>
          <w:tcPr>
            <w:tcW w:w="8278" w:type="dxa"/>
          </w:tcPr>
          <w:p w14:paraId="15C386A1" w14:textId="77777777" w:rsidR="00787DDA" w:rsidRDefault="0027107C" w:rsidP="0027107C">
            <w:pPr>
              <w:spacing w:after="120"/>
              <w:ind w:left="57" w:right="57"/>
              <w:rPr>
                <w:rFonts w:cs="Calibri"/>
                <w:b/>
                <w:color w:val="000000" w:themeColor="text1"/>
                <w:szCs w:val="20"/>
              </w:rPr>
            </w:pPr>
            <w:r w:rsidRPr="00B85FF4">
              <w:rPr>
                <w:rFonts w:cs="Calibri"/>
                <w:b/>
                <w:color w:val="000000" w:themeColor="text1"/>
                <w:szCs w:val="20"/>
              </w:rPr>
              <w:t xml:space="preserve">Ensure new housing reflects the </w:t>
            </w:r>
            <w:proofErr w:type="gramStart"/>
            <w:r w:rsidRPr="00B85FF4">
              <w:rPr>
                <w:rFonts w:cs="Calibri"/>
                <w:b/>
                <w:color w:val="000000" w:themeColor="text1"/>
                <w:szCs w:val="20"/>
              </w:rPr>
              <w:t>high quality</w:t>
            </w:r>
            <w:proofErr w:type="gramEnd"/>
            <w:r w:rsidRPr="00B85FF4">
              <w:rPr>
                <w:rFonts w:cs="Calibri"/>
                <w:b/>
                <w:color w:val="000000" w:themeColor="text1"/>
                <w:szCs w:val="20"/>
              </w:rPr>
              <w:t xml:space="preserve"> local vernacular in the parish in terms of building style and materials and maximises sustainable energy as part of housing design.</w:t>
            </w:r>
          </w:p>
          <w:p w14:paraId="544F48C7" w14:textId="77777777" w:rsidR="0027107C" w:rsidRPr="0027107C" w:rsidRDefault="0027107C" w:rsidP="0027107C">
            <w:pPr>
              <w:spacing w:after="120"/>
              <w:ind w:left="57" w:right="57"/>
              <w:rPr>
                <w:rFonts w:cs="Calibri"/>
                <w:b/>
                <w:color w:val="000000" w:themeColor="text1"/>
                <w:szCs w:val="20"/>
              </w:rPr>
            </w:pPr>
            <w:r w:rsidRPr="0027107C">
              <w:rPr>
                <w:rFonts w:cs="Calibri"/>
                <w:b/>
                <w:color w:val="000000" w:themeColor="text1"/>
                <w:szCs w:val="20"/>
              </w:rPr>
              <w:t xml:space="preserve">Improve transport and movement, </w:t>
            </w:r>
            <w:proofErr w:type="gramStart"/>
            <w:r w:rsidRPr="0027107C">
              <w:rPr>
                <w:rFonts w:cs="Calibri"/>
                <w:b/>
                <w:color w:val="000000" w:themeColor="text1"/>
                <w:szCs w:val="20"/>
              </w:rPr>
              <w:t>in particular through</w:t>
            </w:r>
            <w:proofErr w:type="gramEnd"/>
            <w:r w:rsidRPr="0027107C">
              <w:rPr>
                <w:rFonts w:cs="Calibri"/>
                <w:b/>
                <w:color w:val="000000" w:themeColor="text1"/>
                <w:szCs w:val="20"/>
              </w:rPr>
              <w:t xml:space="preserve"> non-car modes, specifically ensuring there is a safe environment for pedestrians and cyclists as well as motorists.</w:t>
            </w:r>
          </w:p>
          <w:p w14:paraId="7CFDF9A7" w14:textId="77777777" w:rsidR="0027107C" w:rsidRPr="0027107C" w:rsidRDefault="0027107C" w:rsidP="0027107C">
            <w:pPr>
              <w:spacing w:after="120"/>
              <w:ind w:left="57" w:right="57"/>
              <w:rPr>
                <w:rFonts w:cs="Calibri"/>
                <w:b/>
                <w:color w:val="000000" w:themeColor="text1"/>
                <w:szCs w:val="20"/>
              </w:rPr>
            </w:pPr>
            <w:r w:rsidRPr="0027107C">
              <w:rPr>
                <w:rFonts w:cs="Calibri"/>
                <w:b/>
                <w:color w:val="000000" w:themeColor="text1"/>
                <w:szCs w:val="20"/>
              </w:rPr>
              <w:lastRenderedPageBreak/>
              <w:t>Ensure that development is sensitively designed to be attractive, to minimise flood risk, mitigate climate change, promote biodiversity and reduce our carbon footprint.</w:t>
            </w:r>
          </w:p>
          <w:p w14:paraId="6A3F4682" w14:textId="365F762D" w:rsidR="0027107C" w:rsidRPr="00EE79B9" w:rsidRDefault="0027107C" w:rsidP="0027107C">
            <w:pPr>
              <w:spacing w:after="120"/>
              <w:ind w:left="57" w:right="57"/>
              <w:rPr>
                <w:b/>
                <w:szCs w:val="20"/>
                <w:lang w:val="en-GB"/>
              </w:rPr>
            </w:pPr>
            <w:r w:rsidRPr="0027107C">
              <w:rPr>
                <w:rFonts w:cs="Calibri"/>
                <w:b/>
                <w:color w:val="000000" w:themeColor="text1"/>
                <w:szCs w:val="20"/>
              </w:rPr>
              <w:t xml:space="preserve">Protect green spaces of value to the community and maintain a high quality natural and historic environment, </w:t>
            </w:r>
            <w:proofErr w:type="gramStart"/>
            <w:r w:rsidRPr="0027107C">
              <w:rPr>
                <w:rFonts w:cs="Calibri"/>
                <w:b/>
                <w:color w:val="000000" w:themeColor="text1"/>
                <w:szCs w:val="20"/>
              </w:rPr>
              <w:t>in particular protecting</w:t>
            </w:r>
            <w:proofErr w:type="gramEnd"/>
            <w:r w:rsidRPr="0027107C">
              <w:rPr>
                <w:rFonts w:cs="Calibri"/>
                <w:b/>
                <w:color w:val="000000" w:themeColor="text1"/>
                <w:szCs w:val="20"/>
              </w:rPr>
              <w:t xml:space="preserve"> buildings of local historic interest.</w:t>
            </w:r>
          </w:p>
        </w:tc>
      </w:tr>
      <w:tr w:rsidR="0055584E" w:rsidRPr="006A5888" w14:paraId="3D5186EA" w14:textId="77777777" w:rsidTr="00787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095"/>
        </w:trPr>
        <w:tc>
          <w:tcPr>
            <w:tcW w:w="1445" w:type="dxa"/>
          </w:tcPr>
          <w:p w14:paraId="238DDDE3" w14:textId="55CD66F3" w:rsidR="0055584E" w:rsidRPr="00BA2832" w:rsidRDefault="004B3E16">
            <w:pPr>
              <w:pStyle w:val="TableParagraph"/>
              <w:spacing w:before="123"/>
              <w:ind w:left="103"/>
              <w:rPr>
                <w:rFonts w:ascii="Century" w:hAnsi="Century"/>
                <w:b/>
                <w:sz w:val="20"/>
                <w:lang w:val="en-GB"/>
              </w:rPr>
            </w:pPr>
            <w:r>
              <w:rPr>
                <w:rFonts w:ascii="Century" w:hAnsi="Century"/>
                <w:b/>
                <w:sz w:val="20"/>
                <w:lang w:val="en-GB"/>
              </w:rPr>
              <w:lastRenderedPageBreak/>
              <w:t>NP</w:t>
            </w:r>
            <w:r w:rsidR="0055584E" w:rsidRPr="00BA2832">
              <w:rPr>
                <w:rFonts w:ascii="Century" w:hAnsi="Century"/>
                <w:b/>
                <w:sz w:val="20"/>
                <w:lang w:val="en-GB"/>
              </w:rPr>
              <w:t xml:space="preserve"> Policies</w:t>
            </w:r>
          </w:p>
        </w:tc>
        <w:tc>
          <w:tcPr>
            <w:tcW w:w="8278" w:type="dxa"/>
          </w:tcPr>
          <w:p w14:paraId="53069DFF" w14:textId="77777777" w:rsidR="0027107C" w:rsidRPr="006220E8" w:rsidRDefault="0027107C" w:rsidP="006220E8">
            <w:pPr>
              <w:spacing w:after="0" w:line="240" w:lineRule="auto"/>
              <w:ind w:left="29"/>
              <w:jc w:val="left"/>
              <w:rPr>
                <w:b/>
                <w:lang w:val="en-GB"/>
              </w:rPr>
            </w:pPr>
            <w:r w:rsidRPr="006220E8">
              <w:rPr>
                <w:b/>
                <w:lang w:val="en-GB"/>
              </w:rPr>
              <w:t>POLICY BILL2: HOUSING DESIGN AND CHARACTER</w:t>
            </w:r>
          </w:p>
          <w:p w14:paraId="44A50052" w14:textId="77777777" w:rsidR="0027107C" w:rsidRPr="006220E8" w:rsidRDefault="0027107C" w:rsidP="006220E8">
            <w:pPr>
              <w:spacing w:after="0" w:line="240" w:lineRule="auto"/>
              <w:ind w:left="29"/>
              <w:jc w:val="left"/>
              <w:rPr>
                <w:b/>
                <w:lang w:val="en-GB"/>
              </w:rPr>
            </w:pPr>
            <w:r w:rsidRPr="006220E8">
              <w:rPr>
                <w:b/>
                <w:lang w:val="en-GB"/>
              </w:rPr>
              <w:t>POLICY BILL3: ENERGY EFFICIENCY AND DESIGN</w:t>
            </w:r>
          </w:p>
          <w:p w14:paraId="0462FEBA" w14:textId="7C838486" w:rsidR="006220E8" w:rsidRPr="006220E8" w:rsidRDefault="00C11076" w:rsidP="006220E8">
            <w:pPr>
              <w:spacing w:after="0" w:line="240" w:lineRule="auto"/>
              <w:ind w:left="29"/>
              <w:jc w:val="left"/>
              <w:rPr>
                <w:b/>
                <w:lang w:val="en-GB"/>
              </w:rPr>
            </w:pPr>
            <w:r>
              <w:rPr>
                <w:b/>
                <w:lang w:val="en-GB"/>
              </w:rPr>
              <w:t>POLICY BILL9</w:t>
            </w:r>
            <w:r w:rsidR="006220E8" w:rsidRPr="006220E8">
              <w:rPr>
                <w:b/>
                <w:lang w:val="en-GB"/>
              </w:rPr>
              <w:t>: RE-USE OF HISTORIC BUILDINGS IN BILLINGSHURST VILLAGE CENTRE</w:t>
            </w:r>
          </w:p>
          <w:p w14:paraId="76C878E3" w14:textId="35496A37" w:rsidR="006220E8" w:rsidRPr="006220E8" w:rsidRDefault="006220E8" w:rsidP="006220E8">
            <w:pPr>
              <w:spacing w:after="0" w:line="240" w:lineRule="auto"/>
              <w:ind w:left="29"/>
              <w:jc w:val="left"/>
              <w:rPr>
                <w:b/>
                <w:lang w:val="en-GB"/>
              </w:rPr>
            </w:pPr>
            <w:r w:rsidRPr="006220E8">
              <w:rPr>
                <w:b/>
                <w:lang w:val="en-GB"/>
              </w:rPr>
              <w:t>POLICY BILL1</w:t>
            </w:r>
            <w:r w:rsidR="00C11076">
              <w:rPr>
                <w:b/>
                <w:lang w:val="en-GB"/>
              </w:rPr>
              <w:t>5</w:t>
            </w:r>
            <w:r w:rsidRPr="006220E8">
              <w:rPr>
                <w:b/>
                <w:lang w:val="en-GB"/>
              </w:rPr>
              <w:t>: LOCAL GREEN SPACES</w:t>
            </w:r>
          </w:p>
          <w:p w14:paraId="0DE88EFE" w14:textId="2FD5E51D" w:rsidR="006220E8" w:rsidRPr="006220E8" w:rsidRDefault="00C11076" w:rsidP="006220E8">
            <w:pPr>
              <w:spacing w:after="0" w:line="240" w:lineRule="auto"/>
              <w:ind w:left="29"/>
              <w:jc w:val="left"/>
              <w:rPr>
                <w:b/>
                <w:lang w:val="en-GB"/>
              </w:rPr>
            </w:pPr>
            <w:r>
              <w:rPr>
                <w:b/>
                <w:lang w:val="en-GB"/>
              </w:rPr>
              <w:t>POLICY BILL16</w:t>
            </w:r>
            <w:r w:rsidR="006220E8" w:rsidRPr="006220E8">
              <w:rPr>
                <w:b/>
                <w:lang w:val="en-GB"/>
              </w:rPr>
              <w:t>: MULTI-VALUE SUSTAINABLE DRAINAGE SYSTEMS</w:t>
            </w:r>
          </w:p>
          <w:p w14:paraId="2439FDD2" w14:textId="6A52DA2C" w:rsidR="006220E8" w:rsidRPr="006220E8" w:rsidRDefault="00C11076" w:rsidP="006220E8">
            <w:pPr>
              <w:spacing w:after="0" w:line="240" w:lineRule="auto"/>
              <w:ind w:left="29"/>
              <w:jc w:val="left"/>
              <w:rPr>
                <w:b/>
                <w:lang w:val="en-GB"/>
              </w:rPr>
            </w:pPr>
            <w:r>
              <w:rPr>
                <w:b/>
                <w:lang w:val="en-GB"/>
              </w:rPr>
              <w:t>POLICY BILL17: VIEW</w:t>
            </w:r>
            <w:r w:rsidR="00AA569C">
              <w:rPr>
                <w:b/>
                <w:lang w:val="en-GB"/>
              </w:rPr>
              <w:t>S</w:t>
            </w:r>
            <w:r>
              <w:rPr>
                <w:b/>
                <w:lang w:val="en-GB"/>
              </w:rPr>
              <w:t xml:space="preserve"> TO </w:t>
            </w:r>
            <w:r w:rsidR="006220E8" w:rsidRPr="006220E8">
              <w:rPr>
                <w:b/>
                <w:lang w:val="en-GB"/>
              </w:rPr>
              <w:t>ST MARY’S CHURCH</w:t>
            </w:r>
          </w:p>
          <w:p w14:paraId="3B4ABD6B" w14:textId="3493F50E" w:rsidR="006220E8" w:rsidRPr="00787DDA" w:rsidRDefault="006220E8" w:rsidP="00DF02C4">
            <w:pPr>
              <w:spacing w:after="120"/>
              <w:ind w:right="57"/>
              <w:rPr>
                <w:b/>
                <w:bCs/>
                <w:lang w:val="en-GB"/>
              </w:rPr>
            </w:pPr>
          </w:p>
        </w:tc>
      </w:tr>
      <w:tr w:rsidR="0055584E" w:rsidRPr="006A5888" w14:paraId="04DDA461" w14:textId="77777777" w:rsidTr="00EE79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700"/>
        </w:trPr>
        <w:tc>
          <w:tcPr>
            <w:tcW w:w="1445" w:type="dxa"/>
          </w:tcPr>
          <w:p w14:paraId="7BB19F10" w14:textId="77777777" w:rsidR="0055584E" w:rsidRPr="00BA2832" w:rsidRDefault="0055584E">
            <w:pPr>
              <w:pStyle w:val="TableParagraph"/>
              <w:spacing w:before="123"/>
              <w:ind w:left="103"/>
              <w:rPr>
                <w:rFonts w:ascii="Century" w:hAnsi="Century"/>
                <w:b/>
                <w:sz w:val="20"/>
                <w:szCs w:val="20"/>
                <w:lang w:val="en-GB"/>
              </w:rPr>
            </w:pPr>
            <w:r w:rsidRPr="00BA2832">
              <w:rPr>
                <w:rFonts w:ascii="Century" w:hAnsi="Century"/>
                <w:b/>
                <w:sz w:val="20"/>
                <w:szCs w:val="20"/>
                <w:lang w:val="en-GB"/>
              </w:rPr>
              <w:t>Commentary</w:t>
            </w:r>
          </w:p>
        </w:tc>
        <w:tc>
          <w:tcPr>
            <w:tcW w:w="8278" w:type="dxa"/>
          </w:tcPr>
          <w:p w14:paraId="6DF1D461" w14:textId="7B853AA7" w:rsidR="006220E8" w:rsidRPr="006220E8" w:rsidRDefault="006220E8" w:rsidP="006220E8">
            <w:pPr>
              <w:pStyle w:val="TableParagraph"/>
              <w:spacing w:before="120"/>
              <w:ind w:left="113" w:right="113"/>
              <w:jc w:val="both"/>
              <w:rPr>
                <w:rFonts w:ascii="Century" w:hAnsi="Century"/>
                <w:sz w:val="20"/>
                <w:szCs w:val="20"/>
                <w:lang w:val="en-GB"/>
              </w:rPr>
            </w:pPr>
            <w:r>
              <w:rPr>
                <w:rFonts w:ascii="Century" w:hAnsi="Century"/>
                <w:sz w:val="20"/>
                <w:szCs w:val="20"/>
                <w:lang w:val="en-GB"/>
              </w:rPr>
              <w:t>Billingshurst is a largely rural parish and the village and smaller settlements benefit from a network of green spaces.</w:t>
            </w:r>
            <w:r w:rsidRPr="006220E8">
              <w:rPr>
                <w:rFonts w:ascii="Century" w:hAnsi="Century"/>
                <w:sz w:val="20"/>
                <w:szCs w:val="20"/>
                <w:lang w:val="en-GB"/>
              </w:rPr>
              <w:t xml:space="preserve"> The Plan seeks to protect and enhance access to these green spaces for future generations to enjoy. </w:t>
            </w:r>
          </w:p>
          <w:p w14:paraId="716D7037" w14:textId="126D9C2F" w:rsidR="006220E8" w:rsidRPr="006220E8" w:rsidRDefault="006220E8" w:rsidP="006220E8">
            <w:pPr>
              <w:pStyle w:val="TableParagraph"/>
              <w:spacing w:before="120"/>
              <w:ind w:left="113" w:right="113"/>
              <w:jc w:val="both"/>
              <w:rPr>
                <w:rFonts w:ascii="Century" w:hAnsi="Century"/>
                <w:sz w:val="20"/>
                <w:szCs w:val="20"/>
                <w:lang w:val="en-GB"/>
              </w:rPr>
            </w:pPr>
            <w:r w:rsidRPr="006220E8">
              <w:rPr>
                <w:rFonts w:ascii="Century" w:hAnsi="Century"/>
                <w:sz w:val="20"/>
                <w:szCs w:val="20"/>
                <w:lang w:val="en-GB"/>
              </w:rPr>
              <w:t>Equally important is maintaining and improving the built environment. The Plan supports high quality design that complements the character of the area, while not stifling innovation. There are many significant heritage buildings an</w:t>
            </w:r>
            <w:r>
              <w:rPr>
                <w:rFonts w:ascii="Century" w:hAnsi="Century"/>
                <w:sz w:val="20"/>
                <w:szCs w:val="20"/>
                <w:lang w:val="en-GB"/>
              </w:rPr>
              <w:t>d structures in the parish</w:t>
            </w:r>
            <w:r w:rsidRPr="006220E8">
              <w:rPr>
                <w:rFonts w:ascii="Century" w:hAnsi="Century"/>
                <w:sz w:val="20"/>
                <w:szCs w:val="20"/>
                <w:lang w:val="en-GB"/>
              </w:rPr>
              <w:t xml:space="preserve"> and design of any new development or redevelopment is expected to complement and enhance this. </w:t>
            </w:r>
          </w:p>
          <w:p w14:paraId="0E76EC3D" w14:textId="77777777" w:rsidR="006220E8" w:rsidRPr="006220E8" w:rsidRDefault="006220E8" w:rsidP="006220E8">
            <w:pPr>
              <w:pStyle w:val="TableParagraph"/>
              <w:spacing w:before="120"/>
              <w:ind w:left="113" w:right="113"/>
              <w:jc w:val="both"/>
              <w:rPr>
                <w:rFonts w:ascii="Century" w:hAnsi="Century"/>
                <w:sz w:val="20"/>
                <w:szCs w:val="20"/>
                <w:lang w:val="en-GB"/>
              </w:rPr>
            </w:pPr>
            <w:r w:rsidRPr="006220E8">
              <w:rPr>
                <w:rFonts w:ascii="Century" w:hAnsi="Century"/>
                <w:sz w:val="20"/>
                <w:szCs w:val="20"/>
                <w:lang w:val="en-GB"/>
              </w:rPr>
              <w:t xml:space="preserve">The Plan sets out locally specific design criteria, supporting the national aspiration for high quality design, and has sought to minimise impacts on climate change, for instance through the installation of alternative energy technologies with developments. </w:t>
            </w:r>
          </w:p>
          <w:p w14:paraId="03519630" w14:textId="77777777" w:rsidR="006220E8" w:rsidRDefault="006220E8" w:rsidP="006220E8">
            <w:pPr>
              <w:pStyle w:val="TableParagraph"/>
              <w:spacing w:before="120"/>
              <w:ind w:left="113" w:right="113"/>
              <w:jc w:val="both"/>
              <w:rPr>
                <w:rFonts w:ascii="Century" w:hAnsi="Century"/>
                <w:sz w:val="20"/>
                <w:szCs w:val="20"/>
                <w:lang w:val="en-GB"/>
              </w:rPr>
            </w:pPr>
            <w:r w:rsidRPr="006220E8">
              <w:rPr>
                <w:rFonts w:ascii="Century" w:hAnsi="Century"/>
                <w:sz w:val="20"/>
                <w:szCs w:val="20"/>
                <w:lang w:val="en-GB"/>
              </w:rPr>
              <w:t xml:space="preserve">The Plan emphasises the need to promote non-car modes of transport in order to reduce traffic congestion and travel by the private car to reduce carbon emissions. </w:t>
            </w:r>
          </w:p>
          <w:p w14:paraId="120D7D23" w14:textId="4BD32AA4" w:rsidR="006220E8" w:rsidRPr="006220E8" w:rsidRDefault="006220E8" w:rsidP="006220E8">
            <w:pPr>
              <w:pStyle w:val="TableParagraph"/>
              <w:spacing w:before="120"/>
              <w:ind w:left="113" w:right="113"/>
              <w:jc w:val="both"/>
              <w:rPr>
                <w:rFonts w:ascii="Century" w:hAnsi="Century"/>
                <w:sz w:val="20"/>
                <w:szCs w:val="20"/>
                <w:lang w:val="en-GB"/>
              </w:rPr>
            </w:pPr>
            <w:r>
              <w:rPr>
                <w:rFonts w:ascii="Century" w:hAnsi="Century"/>
                <w:sz w:val="20"/>
                <w:szCs w:val="20"/>
                <w:lang w:val="en-GB"/>
              </w:rPr>
              <w:t>Flooding has been identified as a concern and the Plan seeks to address this.</w:t>
            </w:r>
          </w:p>
          <w:p w14:paraId="38AAA08A" w14:textId="49102678" w:rsidR="0055584E" w:rsidRPr="00EE79B9" w:rsidRDefault="006220E8" w:rsidP="006220E8">
            <w:pPr>
              <w:pStyle w:val="TableParagraph"/>
              <w:spacing w:before="120"/>
              <w:ind w:left="113" w:right="113"/>
              <w:jc w:val="both"/>
              <w:rPr>
                <w:rFonts w:ascii="Century" w:hAnsi="Century"/>
                <w:sz w:val="20"/>
                <w:szCs w:val="20"/>
                <w:lang w:val="en-GB"/>
              </w:rPr>
            </w:pPr>
            <w:r w:rsidRPr="006220E8">
              <w:rPr>
                <w:rFonts w:ascii="Century" w:hAnsi="Century"/>
                <w:sz w:val="20"/>
                <w:szCs w:val="20"/>
                <w:lang w:val="en-GB"/>
              </w:rPr>
              <w:t xml:space="preserve">In these ways, the Plan seeks to contribute to protecting and enhancing the natural, built and historic environment of the neighbourhood area. </w:t>
            </w:r>
          </w:p>
        </w:tc>
      </w:tr>
    </w:tbl>
    <w:p w14:paraId="45F7D356" w14:textId="77777777" w:rsidR="009F4F34" w:rsidRDefault="009F4F34" w:rsidP="009F4F34">
      <w:pPr>
        <w:pStyle w:val="ColorfulList-Accent12"/>
        <w:numPr>
          <w:ilvl w:val="0"/>
          <w:numId w:val="0"/>
        </w:numPr>
        <w:ind w:left="360"/>
      </w:pPr>
    </w:p>
    <w:p w14:paraId="4F7369A0" w14:textId="3A037962" w:rsidR="0055584E" w:rsidRDefault="0055584E" w:rsidP="00EE2E2A">
      <w:pPr>
        <w:pStyle w:val="ColorfulList-Accent12"/>
        <w:numPr>
          <w:ilvl w:val="1"/>
          <w:numId w:val="36"/>
        </w:numPr>
        <w:ind w:left="709" w:hanging="709"/>
      </w:pPr>
      <w:r w:rsidRPr="00927A6A">
        <w:t xml:space="preserve">As demonstrated in Table 3.1, the strategic objectives of the Plan are considered to comprise a balance of social, economic and environmental goals.  The policies in the Plan demonstrably contribute to </w:t>
      </w:r>
      <w:r w:rsidR="004E3CD9">
        <w:t>achieving well-designed places, promoting a</w:t>
      </w:r>
      <w:r w:rsidRPr="00927A6A">
        <w:t xml:space="preserve"> healthy </w:t>
      </w:r>
      <w:r w:rsidR="004E3CD9">
        <w:t xml:space="preserve">and safe </w:t>
      </w:r>
      <w:r w:rsidRPr="00927A6A">
        <w:t xml:space="preserve">community and </w:t>
      </w:r>
      <w:r w:rsidR="004E3CD9">
        <w:t>conserving</w:t>
      </w:r>
      <w:r w:rsidRPr="00927A6A">
        <w:t xml:space="preserve"> and enhancing the natural and historic environment. </w:t>
      </w:r>
    </w:p>
    <w:p w14:paraId="19A801BC" w14:textId="77777777" w:rsidR="0055584E" w:rsidRDefault="0055584E" w:rsidP="0055584E">
      <w:pPr>
        <w:pStyle w:val="Heading1"/>
      </w:pPr>
      <w:bookmarkStart w:id="9" w:name="_Toc962213"/>
      <w:r>
        <w:lastRenderedPageBreak/>
        <w:t>Basic Condition (v) – General Conformity with the Strategic Policies of the Development Plan</w:t>
      </w:r>
      <w:bookmarkEnd w:id="9"/>
    </w:p>
    <w:p w14:paraId="5D573E45" w14:textId="77777777" w:rsidR="0055584E" w:rsidRPr="006A5888" w:rsidRDefault="0055584E" w:rsidP="0055584E">
      <w:pPr>
        <w:pStyle w:val="ColorfulList-Accent12"/>
        <w:rPr>
          <w:lang w:val="en-GB"/>
        </w:rPr>
      </w:pPr>
      <w:bookmarkStart w:id="10" w:name="OLE_LINK2"/>
      <w:r w:rsidRPr="006A5888">
        <w:rPr>
          <w:lang w:val="en-GB"/>
        </w:rPr>
        <w:t>The development plan currently consists of the</w:t>
      </w:r>
      <w:r w:rsidRPr="006A5888">
        <w:rPr>
          <w:spacing w:val="-18"/>
          <w:lang w:val="en-GB"/>
        </w:rPr>
        <w:t xml:space="preserve"> </w:t>
      </w:r>
      <w:r w:rsidRPr="006A5888">
        <w:rPr>
          <w:lang w:val="en-GB"/>
        </w:rPr>
        <w:t>following:</w:t>
      </w:r>
    </w:p>
    <w:p w14:paraId="181D607E" w14:textId="2C6A6B8A" w:rsidR="00934987" w:rsidRDefault="00934987" w:rsidP="00934987">
      <w:pPr>
        <w:pStyle w:val="ColorfulList-Accent12"/>
        <w:numPr>
          <w:ilvl w:val="0"/>
          <w:numId w:val="40"/>
        </w:numPr>
        <w:rPr>
          <w:lang w:val="en-GB"/>
        </w:rPr>
      </w:pPr>
      <w:r w:rsidRPr="00934987">
        <w:rPr>
          <w:lang w:val="en-GB"/>
        </w:rPr>
        <w:t>201</w:t>
      </w:r>
      <w:r w:rsidR="00BD1C10">
        <w:rPr>
          <w:lang w:val="en-GB"/>
        </w:rPr>
        <w:t>5</w:t>
      </w:r>
      <w:r w:rsidRPr="00934987">
        <w:rPr>
          <w:lang w:val="en-GB"/>
        </w:rPr>
        <w:t xml:space="preserve"> </w:t>
      </w:r>
      <w:r w:rsidR="004B3E16">
        <w:rPr>
          <w:lang w:val="en-GB"/>
        </w:rPr>
        <w:t>Horsham</w:t>
      </w:r>
      <w:r w:rsidRPr="00934987">
        <w:rPr>
          <w:lang w:val="en-GB"/>
        </w:rPr>
        <w:t xml:space="preserve"> </w:t>
      </w:r>
      <w:r w:rsidR="00BD1C10">
        <w:rPr>
          <w:lang w:val="en-GB"/>
        </w:rPr>
        <w:t>Development Planning Framework (</w:t>
      </w:r>
      <w:proofErr w:type="spellStart"/>
      <w:r w:rsidR="00BD1C10">
        <w:rPr>
          <w:lang w:val="en-GB"/>
        </w:rPr>
        <w:t>HDPF</w:t>
      </w:r>
      <w:proofErr w:type="spellEnd"/>
      <w:r w:rsidR="00BD1C10">
        <w:rPr>
          <w:lang w:val="en-GB"/>
        </w:rPr>
        <w:t>)</w:t>
      </w:r>
    </w:p>
    <w:p w14:paraId="3A0B8F06" w14:textId="2E3DFB67" w:rsidR="00934987" w:rsidRPr="00934987" w:rsidRDefault="00934987" w:rsidP="00934987">
      <w:pPr>
        <w:pStyle w:val="ColorfulList-Accent12"/>
        <w:numPr>
          <w:ilvl w:val="0"/>
          <w:numId w:val="40"/>
        </w:numPr>
        <w:rPr>
          <w:lang w:val="en-GB"/>
        </w:rPr>
      </w:pPr>
      <w:r w:rsidRPr="00934987">
        <w:rPr>
          <w:lang w:val="en-GB"/>
        </w:rPr>
        <w:t>201</w:t>
      </w:r>
      <w:r w:rsidR="00221F68">
        <w:rPr>
          <w:lang w:val="en-GB"/>
        </w:rPr>
        <w:t>4</w:t>
      </w:r>
      <w:r w:rsidRPr="00934987">
        <w:rPr>
          <w:lang w:val="en-GB"/>
        </w:rPr>
        <w:t xml:space="preserve"> </w:t>
      </w:r>
      <w:r w:rsidR="00221F68">
        <w:rPr>
          <w:lang w:val="en-GB"/>
        </w:rPr>
        <w:t>West Sussex</w:t>
      </w:r>
      <w:r w:rsidRPr="00934987">
        <w:rPr>
          <w:lang w:val="en-GB"/>
        </w:rPr>
        <w:t xml:space="preserve"> Waste </w:t>
      </w:r>
      <w:r w:rsidR="00221F68">
        <w:rPr>
          <w:lang w:val="en-GB"/>
        </w:rPr>
        <w:t>Local Plan</w:t>
      </w:r>
      <w:r w:rsidRPr="00934987">
        <w:rPr>
          <w:lang w:val="en-GB"/>
        </w:rPr>
        <w:t xml:space="preserve"> </w:t>
      </w:r>
    </w:p>
    <w:p w14:paraId="5A6BB826" w14:textId="62C30D83" w:rsidR="007F578B" w:rsidRPr="006A5888" w:rsidRDefault="00934987" w:rsidP="00934987">
      <w:pPr>
        <w:pStyle w:val="ColorfulList-Accent12"/>
        <w:numPr>
          <w:ilvl w:val="0"/>
          <w:numId w:val="40"/>
        </w:numPr>
        <w:rPr>
          <w:lang w:val="en-GB"/>
        </w:rPr>
      </w:pPr>
      <w:r w:rsidRPr="00934987">
        <w:rPr>
          <w:lang w:val="en-GB"/>
        </w:rPr>
        <w:t>20</w:t>
      </w:r>
      <w:r w:rsidR="00221F68">
        <w:rPr>
          <w:lang w:val="en-GB"/>
        </w:rPr>
        <w:t>1</w:t>
      </w:r>
      <w:r w:rsidRPr="00934987">
        <w:rPr>
          <w:lang w:val="en-GB"/>
        </w:rPr>
        <w:t xml:space="preserve">8 </w:t>
      </w:r>
      <w:r w:rsidR="00221F68">
        <w:rPr>
          <w:lang w:val="en-GB"/>
        </w:rPr>
        <w:t>West Sussex</w:t>
      </w:r>
      <w:r w:rsidR="00221F68" w:rsidRPr="00934987">
        <w:rPr>
          <w:lang w:val="en-GB"/>
        </w:rPr>
        <w:t xml:space="preserve"> </w:t>
      </w:r>
      <w:r w:rsidR="00221F68">
        <w:rPr>
          <w:lang w:val="en-GB"/>
        </w:rPr>
        <w:t xml:space="preserve">Joint </w:t>
      </w:r>
      <w:r w:rsidRPr="00934987">
        <w:rPr>
          <w:lang w:val="en-GB"/>
        </w:rPr>
        <w:t xml:space="preserve">Minerals </w:t>
      </w:r>
      <w:r w:rsidR="00221F68">
        <w:rPr>
          <w:lang w:val="en-GB"/>
        </w:rPr>
        <w:t>Local Plan</w:t>
      </w:r>
    </w:p>
    <w:p w14:paraId="25D605D0" w14:textId="76765795" w:rsidR="00934987" w:rsidRDefault="0055584E" w:rsidP="0055584E">
      <w:pPr>
        <w:pStyle w:val="ColorfulList-Accent12"/>
        <w:rPr>
          <w:lang w:val="en-GB"/>
        </w:rPr>
      </w:pPr>
      <w:r w:rsidRPr="006A5888">
        <w:rPr>
          <w:lang w:val="en-GB"/>
        </w:rPr>
        <w:t xml:space="preserve">Table 4.1 details the </w:t>
      </w:r>
      <w:r w:rsidR="003221B9">
        <w:rPr>
          <w:lang w:val="en-GB"/>
        </w:rPr>
        <w:t>Neighbourhood Plan</w:t>
      </w:r>
      <w:r w:rsidRPr="006A5888">
        <w:rPr>
          <w:lang w:val="en-GB"/>
        </w:rPr>
        <w:t xml:space="preserve"> policies alongside a consideration of how they are in general conformity with the </w:t>
      </w:r>
      <w:r w:rsidR="00683DE6">
        <w:rPr>
          <w:lang w:val="en-GB"/>
        </w:rPr>
        <w:t xml:space="preserve">strategic </w:t>
      </w:r>
      <w:r w:rsidRPr="006A5888">
        <w:rPr>
          <w:lang w:val="en-GB"/>
        </w:rPr>
        <w:t xml:space="preserve">policies in the </w:t>
      </w:r>
      <w:r w:rsidR="00934987">
        <w:rPr>
          <w:lang w:val="en-GB"/>
        </w:rPr>
        <w:t>201</w:t>
      </w:r>
      <w:r w:rsidR="00221F68">
        <w:rPr>
          <w:lang w:val="en-GB"/>
        </w:rPr>
        <w:t>5</w:t>
      </w:r>
      <w:r w:rsidR="00934987">
        <w:rPr>
          <w:lang w:val="en-GB"/>
        </w:rPr>
        <w:t xml:space="preserve"> </w:t>
      </w:r>
      <w:proofErr w:type="spellStart"/>
      <w:r w:rsidR="00221F68">
        <w:rPr>
          <w:lang w:val="en-GB"/>
        </w:rPr>
        <w:t>HDPF</w:t>
      </w:r>
      <w:proofErr w:type="spellEnd"/>
      <w:r w:rsidR="005F2AA8">
        <w:rPr>
          <w:lang w:val="en-GB"/>
        </w:rPr>
        <w:t xml:space="preserve">. </w:t>
      </w:r>
    </w:p>
    <w:p w14:paraId="7E544998" w14:textId="4FFD2EE2" w:rsidR="0055584E" w:rsidRDefault="0055584E" w:rsidP="0055584E">
      <w:pPr>
        <w:pStyle w:val="ColorfulList-Accent12"/>
        <w:rPr>
          <w:lang w:val="en-GB"/>
        </w:rPr>
      </w:pPr>
      <w:r w:rsidRPr="006A5888">
        <w:rPr>
          <w:lang w:val="en-GB"/>
        </w:rPr>
        <w:t>Where a policy is not identified in Table 4.1, it is considered that the Neighbourhood Plan does not contain any policies that directly relate to it.</w:t>
      </w:r>
    </w:p>
    <w:p w14:paraId="5D0BF84A" w14:textId="438C9E5A" w:rsidR="000E23F4" w:rsidRDefault="00934987" w:rsidP="0055584E">
      <w:pPr>
        <w:pStyle w:val="ColorfulList-Accent12"/>
        <w:rPr>
          <w:lang w:val="en-GB"/>
        </w:rPr>
      </w:pPr>
      <w:r w:rsidRPr="00934987">
        <w:rPr>
          <w:lang w:val="en-GB"/>
        </w:rPr>
        <w:t>It is confirmed that there are no policies in the 201</w:t>
      </w:r>
      <w:r w:rsidR="00221F68">
        <w:rPr>
          <w:lang w:val="en-GB"/>
        </w:rPr>
        <w:t>4</w:t>
      </w:r>
      <w:r w:rsidRPr="00934987">
        <w:rPr>
          <w:lang w:val="en-GB"/>
        </w:rPr>
        <w:t xml:space="preserve"> </w:t>
      </w:r>
      <w:r w:rsidR="00221F68">
        <w:rPr>
          <w:lang w:val="en-GB"/>
        </w:rPr>
        <w:t>West Sussex</w:t>
      </w:r>
      <w:r w:rsidRPr="00934987">
        <w:rPr>
          <w:lang w:val="en-GB"/>
        </w:rPr>
        <w:t xml:space="preserve"> Waste Local Plan that the </w:t>
      </w:r>
      <w:r w:rsidR="00234ABE">
        <w:rPr>
          <w:lang w:val="en-GB"/>
        </w:rPr>
        <w:t>Neighbourhood Plan</w:t>
      </w:r>
      <w:r w:rsidRPr="00934987">
        <w:rPr>
          <w:lang w:val="en-GB"/>
        </w:rPr>
        <w:t xml:space="preserve"> policies have any relevance to.</w:t>
      </w:r>
      <w:r w:rsidR="000E23F4">
        <w:rPr>
          <w:lang w:val="en-GB"/>
        </w:rPr>
        <w:t xml:space="preserve"> </w:t>
      </w:r>
    </w:p>
    <w:p w14:paraId="4EAB0F6A" w14:textId="77777777" w:rsidR="00E309D1" w:rsidRDefault="00E309D1" w:rsidP="00690674">
      <w:pPr>
        <w:pStyle w:val="ColorfulList-Accent12"/>
        <w:numPr>
          <w:ilvl w:val="0"/>
          <w:numId w:val="0"/>
        </w:numPr>
        <w:ind w:left="1080"/>
        <w:rPr>
          <w:lang w:val="en-GB"/>
        </w:rPr>
      </w:pPr>
    </w:p>
    <w:p w14:paraId="46838F2C" w14:textId="77777777" w:rsidR="000E23F4" w:rsidRPr="006A5888" w:rsidRDefault="000E23F4" w:rsidP="000E23F4">
      <w:pPr>
        <w:pStyle w:val="ColorfulList-Accent12"/>
        <w:numPr>
          <w:ilvl w:val="0"/>
          <w:numId w:val="0"/>
        </w:numPr>
        <w:ind w:left="648"/>
        <w:rPr>
          <w:lang w:val="en-GB"/>
        </w:rPr>
      </w:pPr>
    </w:p>
    <w:p w14:paraId="02984455" w14:textId="77777777" w:rsidR="0055584E" w:rsidRPr="006A5888" w:rsidRDefault="0055584E" w:rsidP="0055584E">
      <w:pPr>
        <w:rPr>
          <w:lang w:val="en-GB"/>
        </w:rPr>
      </w:pPr>
    </w:p>
    <w:p w14:paraId="26822AF3" w14:textId="77777777" w:rsidR="0055584E" w:rsidRPr="006A5888" w:rsidRDefault="0055584E" w:rsidP="0055584E">
      <w:pPr>
        <w:rPr>
          <w:lang w:val="en-GB"/>
        </w:rPr>
      </w:pPr>
    </w:p>
    <w:p w14:paraId="6AB67D5A" w14:textId="77777777" w:rsidR="0055584E" w:rsidRPr="006A5888" w:rsidRDefault="0055584E" w:rsidP="0055584E">
      <w:pPr>
        <w:rPr>
          <w:lang w:val="en-GB"/>
        </w:rPr>
        <w:sectPr w:rsidR="0055584E" w:rsidRPr="006A5888" w:rsidSect="00240061">
          <w:pgSz w:w="11901" w:h="16834"/>
          <w:pgMar w:top="1123" w:right="844" w:bottom="1162" w:left="902" w:header="420" w:footer="970" w:gutter="0"/>
          <w:cols w:space="720"/>
        </w:sectPr>
      </w:pPr>
    </w:p>
    <w:p w14:paraId="75F3C4B4" w14:textId="5BDDD82E" w:rsidR="0055584E" w:rsidRDefault="0055584E" w:rsidP="0055584E">
      <w:pPr>
        <w:rPr>
          <w:b/>
          <w:lang w:val="en-GB"/>
        </w:rPr>
      </w:pPr>
      <w:r w:rsidRPr="006A5888">
        <w:rPr>
          <w:b/>
          <w:lang w:val="en-GB"/>
        </w:rPr>
        <w:lastRenderedPageBreak/>
        <w:t xml:space="preserve">Table 4.1: Assessment of conformity with </w:t>
      </w:r>
      <w:r w:rsidR="00660B95">
        <w:rPr>
          <w:b/>
          <w:lang w:val="en-GB"/>
        </w:rPr>
        <w:t xml:space="preserve">strategic </w:t>
      </w:r>
      <w:r w:rsidRPr="006A5888">
        <w:rPr>
          <w:b/>
          <w:lang w:val="en-GB"/>
        </w:rPr>
        <w:t>policies in the development plan</w:t>
      </w:r>
    </w:p>
    <w:tbl>
      <w:tblPr>
        <w:tblStyle w:val="TableGrid"/>
        <w:tblW w:w="14317" w:type="dxa"/>
        <w:tblInd w:w="-147" w:type="dxa"/>
        <w:tblLook w:val="04A0" w:firstRow="1" w:lastRow="0" w:firstColumn="1" w:lastColumn="0" w:noHBand="0" w:noVBand="1"/>
      </w:tblPr>
      <w:tblGrid>
        <w:gridCol w:w="3544"/>
        <w:gridCol w:w="10773"/>
      </w:tblGrid>
      <w:tr w:rsidR="00FB1EC8" w:rsidRPr="00117668" w14:paraId="6251B7DB" w14:textId="77777777" w:rsidTr="00690674">
        <w:trPr>
          <w:tblHeader/>
        </w:trPr>
        <w:tc>
          <w:tcPr>
            <w:tcW w:w="3544" w:type="dxa"/>
            <w:shd w:val="clear" w:color="auto" w:fill="55A12D"/>
          </w:tcPr>
          <w:p w14:paraId="67E19A43" w14:textId="77777777" w:rsidR="00FB1EC8" w:rsidRPr="00FB1EC8" w:rsidRDefault="00FB1EC8" w:rsidP="00934DB7">
            <w:pPr>
              <w:pStyle w:val="TableFigure"/>
              <w:spacing w:before="60" w:after="60"/>
              <w:ind w:left="0"/>
              <w:jc w:val="left"/>
              <w:rPr>
                <w:rFonts w:ascii="Century" w:hAnsi="Century"/>
                <w:color w:val="FFFFFF" w:themeColor="background1"/>
                <w:szCs w:val="20"/>
              </w:rPr>
            </w:pPr>
            <w:r w:rsidRPr="00FB1EC8">
              <w:rPr>
                <w:rFonts w:ascii="Century" w:hAnsi="Century"/>
                <w:color w:val="FFFFFF" w:themeColor="background1"/>
                <w:szCs w:val="20"/>
              </w:rPr>
              <w:t>Local Plan Policy</w:t>
            </w:r>
          </w:p>
        </w:tc>
        <w:tc>
          <w:tcPr>
            <w:tcW w:w="10773" w:type="dxa"/>
            <w:shd w:val="clear" w:color="auto" w:fill="55A12D"/>
          </w:tcPr>
          <w:p w14:paraId="54E7F93F" w14:textId="492FB52E" w:rsidR="00FB1EC8" w:rsidRPr="00FB1EC8" w:rsidRDefault="00A327FF" w:rsidP="00A327FF">
            <w:pPr>
              <w:pStyle w:val="TableFigure"/>
              <w:tabs>
                <w:tab w:val="left" w:pos="8349"/>
              </w:tabs>
              <w:spacing w:before="60" w:after="60"/>
              <w:ind w:left="0"/>
              <w:rPr>
                <w:rFonts w:ascii="Century" w:hAnsi="Century"/>
                <w:color w:val="FFFFFF" w:themeColor="background1"/>
                <w:szCs w:val="20"/>
              </w:rPr>
            </w:pPr>
            <w:r>
              <w:rPr>
                <w:rFonts w:ascii="Century" w:hAnsi="Century"/>
                <w:color w:val="FFFFFF" w:themeColor="background1"/>
                <w:szCs w:val="20"/>
              </w:rPr>
              <w:t>Neighbourhood Plan</w:t>
            </w:r>
            <w:r w:rsidR="00FB1EC8" w:rsidRPr="00FB1EC8">
              <w:rPr>
                <w:rFonts w:ascii="Century" w:hAnsi="Century"/>
                <w:color w:val="FFFFFF" w:themeColor="background1"/>
                <w:szCs w:val="20"/>
              </w:rPr>
              <w:t xml:space="preserve"> policy</w:t>
            </w:r>
            <w:r>
              <w:rPr>
                <w:rFonts w:ascii="Century" w:hAnsi="Century"/>
                <w:color w:val="FFFFFF" w:themeColor="background1"/>
                <w:szCs w:val="20"/>
              </w:rPr>
              <w:tab/>
            </w:r>
          </w:p>
        </w:tc>
      </w:tr>
      <w:tr w:rsidR="00FB1EC8" w:rsidRPr="00B94F5A" w14:paraId="5574F964" w14:textId="77777777" w:rsidTr="00FB1EC8">
        <w:tc>
          <w:tcPr>
            <w:tcW w:w="14317" w:type="dxa"/>
            <w:gridSpan w:val="2"/>
          </w:tcPr>
          <w:p w14:paraId="740741D2" w14:textId="0EB1A30C" w:rsidR="00FB1EC8" w:rsidRPr="00FB1EC8" w:rsidRDefault="004B3E16" w:rsidP="00934DB7">
            <w:pPr>
              <w:pStyle w:val="TableFigure"/>
              <w:spacing w:before="60" w:after="60"/>
              <w:ind w:left="0"/>
              <w:jc w:val="left"/>
              <w:rPr>
                <w:rFonts w:ascii="Century" w:hAnsi="Century"/>
                <w:szCs w:val="20"/>
              </w:rPr>
            </w:pPr>
            <w:r>
              <w:rPr>
                <w:rFonts w:ascii="Century" w:hAnsi="Century"/>
                <w:szCs w:val="20"/>
              </w:rPr>
              <w:t>Horsham</w:t>
            </w:r>
            <w:r w:rsidR="00FB1EC8" w:rsidRPr="00FB1EC8">
              <w:rPr>
                <w:rFonts w:ascii="Century" w:hAnsi="Century"/>
                <w:szCs w:val="20"/>
              </w:rPr>
              <w:t xml:space="preserve"> </w:t>
            </w:r>
            <w:r w:rsidR="00221F68">
              <w:rPr>
                <w:rFonts w:ascii="Century" w:hAnsi="Century"/>
                <w:szCs w:val="20"/>
              </w:rPr>
              <w:t>Development Planning Framework 2015</w:t>
            </w:r>
          </w:p>
        </w:tc>
      </w:tr>
      <w:tr w:rsidR="00FB1EC8" w:rsidRPr="00A468D0" w14:paraId="44519B06" w14:textId="77777777" w:rsidTr="00690674">
        <w:tc>
          <w:tcPr>
            <w:tcW w:w="3544" w:type="dxa"/>
          </w:tcPr>
          <w:p w14:paraId="039064F2" w14:textId="1C5E6072" w:rsidR="00FB1EC8" w:rsidRPr="00FB1EC8" w:rsidRDefault="008232F3" w:rsidP="00934DB7">
            <w:pPr>
              <w:pStyle w:val="TableFigure"/>
              <w:spacing w:before="60" w:after="60"/>
              <w:ind w:left="0"/>
              <w:jc w:val="left"/>
              <w:rPr>
                <w:rFonts w:ascii="Century" w:hAnsi="Century"/>
                <w:b w:val="0"/>
                <w:szCs w:val="20"/>
              </w:rPr>
            </w:pPr>
            <w:r>
              <w:rPr>
                <w:rFonts w:ascii="Century" w:hAnsi="Century"/>
                <w:b w:val="0"/>
                <w:szCs w:val="20"/>
              </w:rPr>
              <w:t>Policy 2: Strategic Development</w:t>
            </w:r>
          </w:p>
        </w:tc>
        <w:tc>
          <w:tcPr>
            <w:tcW w:w="10773" w:type="dxa"/>
          </w:tcPr>
          <w:p w14:paraId="055A044A" w14:textId="3FFC269E" w:rsidR="00FB1EC8" w:rsidRDefault="009D4F23" w:rsidP="00934DB7">
            <w:pPr>
              <w:pStyle w:val="TableFigure"/>
              <w:spacing w:before="60" w:after="60"/>
              <w:ind w:left="0"/>
              <w:jc w:val="left"/>
              <w:rPr>
                <w:rFonts w:ascii="Century" w:hAnsi="Century"/>
                <w:b w:val="0"/>
                <w:szCs w:val="20"/>
              </w:rPr>
            </w:pPr>
            <w:r>
              <w:rPr>
                <w:rFonts w:ascii="Century" w:hAnsi="Century"/>
                <w:b w:val="0"/>
                <w:szCs w:val="20"/>
              </w:rPr>
              <w:t>Policy BILL</w:t>
            </w:r>
            <w:r w:rsidR="008232F3">
              <w:rPr>
                <w:rFonts w:ascii="Century" w:hAnsi="Century"/>
                <w:b w:val="0"/>
                <w:szCs w:val="20"/>
              </w:rPr>
              <w:t>1 provides the spatial str</w:t>
            </w:r>
            <w:r>
              <w:rPr>
                <w:rFonts w:ascii="Century" w:hAnsi="Century"/>
                <w:b w:val="0"/>
                <w:szCs w:val="20"/>
              </w:rPr>
              <w:t xml:space="preserve">ategy to direct development in Billingshurst </w:t>
            </w:r>
            <w:r w:rsidR="008232F3">
              <w:rPr>
                <w:rFonts w:ascii="Century" w:hAnsi="Century"/>
                <w:b w:val="0"/>
                <w:szCs w:val="20"/>
              </w:rPr>
              <w:t>within the</w:t>
            </w:r>
            <w:r>
              <w:rPr>
                <w:rFonts w:ascii="Century" w:hAnsi="Century"/>
                <w:b w:val="0"/>
                <w:szCs w:val="20"/>
              </w:rPr>
              <w:t xml:space="preserve"> redefined</w:t>
            </w:r>
            <w:r w:rsidR="00EC0A73">
              <w:rPr>
                <w:rFonts w:ascii="Century" w:hAnsi="Century"/>
                <w:b w:val="0"/>
                <w:szCs w:val="20"/>
              </w:rPr>
              <w:t xml:space="preserve"> built </w:t>
            </w:r>
            <w:r w:rsidR="008232F3">
              <w:rPr>
                <w:rFonts w:ascii="Century" w:hAnsi="Century"/>
                <w:b w:val="0"/>
                <w:szCs w:val="20"/>
              </w:rPr>
              <w:t>up area boundary.</w:t>
            </w:r>
          </w:p>
          <w:p w14:paraId="557D55CE" w14:textId="710820B4" w:rsidR="008232F3" w:rsidRPr="00FB1EC8" w:rsidRDefault="00DF02C4" w:rsidP="009D4F23">
            <w:pPr>
              <w:pStyle w:val="TableFigure"/>
              <w:spacing w:before="60" w:after="60"/>
              <w:ind w:left="0"/>
              <w:jc w:val="left"/>
              <w:rPr>
                <w:rFonts w:ascii="Century" w:hAnsi="Century"/>
                <w:b w:val="0"/>
                <w:szCs w:val="20"/>
              </w:rPr>
            </w:pPr>
            <w:r>
              <w:rPr>
                <w:rFonts w:ascii="Century" w:hAnsi="Century"/>
                <w:b w:val="0"/>
                <w:szCs w:val="20"/>
              </w:rPr>
              <w:t>Policies BILL2 and BILL16</w:t>
            </w:r>
            <w:r w:rsidR="009D4F23">
              <w:rPr>
                <w:rFonts w:ascii="Century" w:hAnsi="Century"/>
                <w:b w:val="0"/>
                <w:szCs w:val="20"/>
              </w:rPr>
              <w:t xml:space="preserve"> </w:t>
            </w:r>
            <w:r w:rsidR="008232F3">
              <w:rPr>
                <w:rFonts w:ascii="Century" w:hAnsi="Century"/>
                <w:b w:val="0"/>
                <w:szCs w:val="20"/>
              </w:rPr>
              <w:t>provide appropriate flood mitigation.</w:t>
            </w:r>
          </w:p>
        </w:tc>
      </w:tr>
      <w:tr w:rsidR="00FB1EC8" w:rsidRPr="00A468D0" w14:paraId="341C3085" w14:textId="77777777" w:rsidTr="00690674">
        <w:tc>
          <w:tcPr>
            <w:tcW w:w="3544" w:type="dxa"/>
          </w:tcPr>
          <w:p w14:paraId="0189117D" w14:textId="40778CA1" w:rsidR="00FB1EC8" w:rsidRPr="00FB1EC8" w:rsidRDefault="008232F3" w:rsidP="00934DB7">
            <w:pPr>
              <w:pStyle w:val="TableFigure"/>
              <w:spacing w:before="60" w:after="60"/>
              <w:ind w:left="0"/>
              <w:jc w:val="left"/>
              <w:rPr>
                <w:rFonts w:ascii="Century" w:hAnsi="Century"/>
                <w:b w:val="0"/>
                <w:szCs w:val="20"/>
              </w:rPr>
            </w:pPr>
            <w:r>
              <w:rPr>
                <w:rFonts w:ascii="Century" w:hAnsi="Century"/>
                <w:b w:val="0"/>
                <w:szCs w:val="20"/>
              </w:rPr>
              <w:t>Policy 4: Settlement Expansion</w:t>
            </w:r>
          </w:p>
        </w:tc>
        <w:tc>
          <w:tcPr>
            <w:tcW w:w="10773" w:type="dxa"/>
          </w:tcPr>
          <w:p w14:paraId="0270954C" w14:textId="1A7FF94C" w:rsidR="008232F3" w:rsidRPr="00FB1EC8" w:rsidRDefault="009D4F23" w:rsidP="00EC0A73">
            <w:pPr>
              <w:pStyle w:val="TableFigure"/>
              <w:spacing w:before="60" w:after="60"/>
              <w:ind w:left="0"/>
              <w:jc w:val="left"/>
              <w:rPr>
                <w:rFonts w:ascii="Century" w:hAnsi="Century"/>
                <w:b w:val="0"/>
                <w:szCs w:val="20"/>
              </w:rPr>
            </w:pPr>
            <w:r>
              <w:rPr>
                <w:rFonts w:ascii="Century" w:hAnsi="Century"/>
                <w:b w:val="0"/>
                <w:szCs w:val="20"/>
              </w:rPr>
              <w:t>Policies BILL1</w:t>
            </w:r>
            <w:r w:rsidR="00EC0A73">
              <w:rPr>
                <w:rFonts w:ascii="Century" w:hAnsi="Century"/>
                <w:b w:val="0"/>
                <w:szCs w:val="20"/>
              </w:rPr>
              <w:t xml:space="preserve"> supports the strategic growth allocated to the parish by the local authority and redefines the </w:t>
            </w:r>
            <w:proofErr w:type="gramStart"/>
            <w:r w:rsidR="00EC0A73">
              <w:rPr>
                <w:rFonts w:ascii="Century" w:hAnsi="Century"/>
                <w:b w:val="0"/>
                <w:szCs w:val="20"/>
              </w:rPr>
              <w:t>built up</w:t>
            </w:r>
            <w:proofErr w:type="gramEnd"/>
            <w:r w:rsidR="00EC0A73">
              <w:rPr>
                <w:rFonts w:ascii="Century" w:hAnsi="Century"/>
                <w:b w:val="0"/>
                <w:szCs w:val="20"/>
              </w:rPr>
              <w:t xml:space="preserve"> area boundary </w:t>
            </w:r>
            <w:r w:rsidR="00005B9E">
              <w:rPr>
                <w:rFonts w:ascii="Century" w:hAnsi="Century"/>
                <w:b w:val="0"/>
                <w:szCs w:val="20"/>
              </w:rPr>
              <w:t>to encompass this.</w:t>
            </w:r>
          </w:p>
        </w:tc>
      </w:tr>
      <w:tr w:rsidR="00FB1EC8" w:rsidRPr="0043089E" w14:paraId="35463FFD" w14:textId="77777777" w:rsidTr="00690674">
        <w:tc>
          <w:tcPr>
            <w:tcW w:w="3544" w:type="dxa"/>
          </w:tcPr>
          <w:p w14:paraId="020C8505" w14:textId="3A1DCA1A" w:rsidR="003426BF" w:rsidRPr="00FB1EC8" w:rsidRDefault="003426BF" w:rsidP="00934DB7">
            <w:pPr>
              <w:pStyle w:val="TableFigure"/>
              <w:spacing w:before="60" w:after="60"/>
              <w:ind w:left="0"/>
              <w:jc w:val="left"/>
              <w:rPr>
                <w:rFonts w:ascii="Century" w:hAnsi="Century"/>
                <w:b w:val="0"/>
                <w:szCs w:val="20"/>
              </w:rPr>
            </w:pPr>
            <w:r>
              <w:rPr>
                <w:rFonts w:ascii="Century" w:hAnsi="Century"/>
                <w:b w:val="0"/>
                <w:szCs w:val="20"/>
              </w:rPr>
              <w:t>Policy 7: Economic Growth</w:t>
            </w:r>
          </w:p>
        </w:tc>
        <w:tc>
          <w:tcPr>
            <w:tcW w:w="10773" w:type="dxa"/>
          </w:tcPr>
          <w:p w14:paraId="035CD0FA" w14:textId="4CCCDA14" w:rsidR="00F179E7" w:rsidRDefault="00DF02C4" w:rsidP="00F179E7">
            <w:pPr>
              <w:pStyle w:val="TableFigure"/>
              <w:spacing w:before="60" w:after="60"/>
              <w:ind w:left="0"/>
              <w:jc w:val="left"/>
              <w:rPr>
                <w:szCs w:val="20"/>
              </w:rPr>
            </w:pPr>
            <w:r>
              <w:rPr>
                <w:rFonts w:ascii="Century" w:hAnsi="Century"/>
                <w:b w:val="0"/>
                <w:szCs w:val="20"/>
              </w:rPr>
              <w:t>Policy BILL7</w:t>
            </w:r>
            <w:r w:rsidR="00005B9E">
              <w:rPr>
                <w:rFonts w:ascii="Century" w:hAnsi="Century"/>
                <w:b w:val="0"/>
                <w:szCs w:val="20"/>
              </w:rPr>
              <w:t xml:space="preserve"> seeks to support the vitality of the</w:t>
            </w:r>
            <w:r>
              <w:rPr>
                <w:rFonts w:ascii="Century" w:hAnsi="Century"/>
                <w:b w:val="0"/>
                <w:szCs w:val="20"/>
              </w:rPr>
              <w:t xml:space="preserve"> village centre and Policy BIL</w:t>
            </w:r>
            <w:r w:rsidR="00F179E7">
              <w:rPr>
                <w:rFonts w:ascii="Century" w:hAnsi="Century"/>
                <w:b w:val="0"/>
                <w:szCs w:val="20"/>
              </w:rPr>
              <w:t>L</w:t>
            </w:r>
            <w:r>
              <w:rPr>
                <w:rFonts w:ascii="Century" w:hAnsi="Century"/>
                <w:b w:val="0"/>
                <w:szCs w:val="20"/>
              </w:rPr>
              <w:t>11</w:t>
            </w:r>
            <w:r w:rsidR="00005B9E">
              <w:rPr>
                <w:rFonts w:ascii="Century" w:hAnsi="Century"/>
                <w:b w:val="0"/>
                <w:szCs w:val="20"/>
              </w:rPr>
              <w:t xml:space="preserve"> recognises the importance of the visitor economy to Billingshurst and seeks to enhance existing and provide new facilities to support tourism.</w:t>
            </w:r>
            <w:r w:rsidR="00F179E7">
              <w:rPr>
                <w:rFonts w:ascii="Century" w:hAnsi="Century"/>
                <w:b w:val="0"/>
                <w:szCs w:val="20"/>
              </w:rPr>
              <w:t xml:space="preserve"> Policy BILL10 </w:t>
            </w:r>
            <w:r w:rsidR="00F179E7" w:rsidRPr="00F179E7">
              <w:rPr>
                <w:rFonts w:ascii="Century" w:hAnsi="Century"/>
                <w:b w:val="0"/>
                <w:szCs w:val="20"/>
              </w:rPr>
              <w:t xml:space="preserve">seeks to support new enterprise, by creating the conditions for additional start-up </w:t>
            </w:r>
            <w:r w:rsidR="00F179E7">
              <w:rPr>
                <w:rFonts w:ascii="Century" w:hAnsi="Century"/>
                <w:b w:val="0"/>
                <w:szCs w:val="20"/>
              </w:rPr>
              <w:t xml:space="preserve">mixed use </w:t>
            </w:r>
            <w:r w:rsidR="00F179E7" w:rsidRPr="00F179E7">
              <w:rPr>
                <w:rFonts w:ascii="Century" w:hAnsi="Century"/>
                <w:b w:val="0"/>
                <w:szCs w:val="20"/>
              </w:rPr>
              <w:t>flexible space and, in turn, local employment.</w:t>
            </w:r>
            <w:r w:rsidR="00F179E7">
              <w:rPr>
                <w:szCs w:val="20"/>
              </w:rPr>
              <w:t xml:space="preserve"> </w:t>
            </w:r>
          </w:p>
          <w:p w14:paraId="047C72A1" w14:textId="7CFDDB2C" w:rsidR="00FB1EC8" w:rsidRPr="00FB1EC8" w:rsidRDefault="00005B9E" w:rsidP="00DF02C4">
            <w:pPr>
              <w:pStyle w:val="TableFigure"/>
              <w:spacing w:before="60" w:after="60"/>
              <w:ind w:left="0"/>
              <w:jc w:val="left"/>
              <w:rPr>
                <w:rFonts w:ascii="Century" w:hAnsi="Century"/>
                <w:b w:val="0"/>
                <w:szCs w:val="20"/>
              </w:rPr>
            </w:pPr>
            <w:r>
              <w:rPr>
                <w:rFonts w:ascii="Century" w:hAnsi="Century"/>
                <w:b w:val="0"/>
                <w:szCs w:val="20"/>
              </w:rPr>
              <w:t xml:space="preserve"> </w:t>
            </w:r>
          </w:p>
        </w:tc>
      </w:tr>
      <w:tr w:rsidR="00F179E7" w:rsidRPr="0043089E" w14:paraId="6268CB51" w14:textId="77777777" w:rsidTr="00690674">
        <w:tc>
          <w:tcPr>
            <w:tcW w:w="3544" w:type="dxa"/>
          </w:tcPr>
          <w:p w14:paraId="360BD820" w14:textId="40A8D86A" w:rsidR="00F179E7" w:rsidRDefault="00F179E7" w:rsidP="00934DB7">
            <w:pPr>
              <w:pStyle w:val="TableFigure"/>
              <w:spacing w:before="60" w:after="60"/>
              <w:ind w:left="0"/>
              <w:jc w:val="left"/>
              <w:rPr>
                <w:rFonts w:ascii="Century" w:hAnsi="Century"/>
                <w:b w:val="0"/>
                <w:szCs w:val="20"/>
              </w:rPr>
            </w:pPr>
            <w:r>
              <w:rPr>
                <w:rFonts w:ascii="Century" w:hAnsi="Century"/>
                <w:b w:val="0"/>
                <w:szCs w:val="20"/>
              </w:rPr>
              <w:t>Policy 9: Employment Development</w:t>
            </w:r>
          </w:p>
        </w:tc>
        <w:tc>
          <w:tcPr>
            <w:tcW w:w="10773" w:type="dxa"/>
          </w:tcPr>
          <w:p w14:paraId="7F6F0D93" w14:textId="316F8E3F" w:rsidR="00F179E7" w:rsidRDefault="00F179E7" w:rsidP="00F179E7">
            <w:pPr>
              <w:pStyle w:val="TableFigure"/>
              <w:spacing w:before="60" w:after="60"/>
              <w:ind w:left="0"/>
              <w:jc w:val="left"/>
              <w:rPr>
                <w:rFonts w:ascii="Century" w:hAnsi="Century"/>
                <w:b w:val="0"/>
                <w:szCs w:val="20"/>
              </w:rPr>
            </w:pPr>
            <w:r>
              <w:rPr>
                <w:rFonts w:ascii="Century" w:hAnsi="Century"/>
                <w:b w:val="0"/>
                <w:szCs w:val="20"/>
              </w:rPr>
              <w:t>Policy BILL10 supports the provision of incubator/ start-up business premises, which will contribute to the local employment market while potentially adding to the viability of the High Street.</w:t>
            </w:r>
          </w:p>
        </w:tc>
      </w:tr>
      <w:tr w:rsidR="00005B9E" w:rsidRPr="0043089E" w14:paraId="779EE31E" w14:textId="77777777" w:rsidTr="00690674">
        <w:tc>
          <w:tcPr>
            <w:tcW w:w="3544" w:type="dxa"/>
          </w:tcPr>
          <w:p w14:paraId="168B00D7" w14:textId="2D105DE8" w:rsidR="00005B9E" w:rsidRDefault="00005B9E" w:rsidP="00934DB7">
            <w:pPr>
              <w:pStyle w:val="TableFigure"/>
              <w:spacing w:before="60" w:after="60"/>
              <w:ind w:left="0"/>
              <w:jc w:val="left"/>
              <w:rPr>
                <w:rFonts w:ascii="Century" w:hAnsi="Century"/>
                <w:b w:val="0"/>
                <w:szCs w:val="20"/>
              </w:rPr>
            </w:pPr>
            <w:r>
              <w:rPr>
                <w:rFonts w:ascii="Century" w:hAnsi="Century"/>
                <w:b w:val="0"/>
                <w:szCs w:val="20"/>
              </w:rPr>
              <w:t>Policy 11: Tourism and Cultural Facilities</w:t>
            </w:r>
          </w:p>
        </w:tc>
        <w:tc>
          <w:tcPr>
            <w:tcW w:w="10773" w:type="dxa"/>
          </w:tcPr>
          <w:p w14:paraId="6DABEC8E" w14:textId="2EECEECF" w:rsidR="00005B9E" w:rsidRDefault="00DF02C4" w:rsidP="00005B9E">
            <w:pPr>
              <w:pStyle w:val="TableFigure"/>
              <w:spacing w:before="60" w:after="60"/>
              <w:ind w:left="0"/>
              <w:jc w:val="left"/>
              <w:rPr>
                <w:rFonts w:ascii="Century" w:hAnsi="Century"/>
                <w:b w:val="0"/>
                <w:szCs w:val="20"/>
              </w:rPr>
            </w:pPr>
            <w:r>
              <w:rPr>
                <w:rFonts w:ascii="Century" w:hAnsi="Century"/>
                <w:b w:val="0"/>
                <w:szCs w:val="20"/>
              </w:rPr>
              <w:t>Policy BILL11</w:t>
            </w:r>
            <w:r w:rsidR="00005B9E">
              <w:rPr>
                <w:rFonts w:ascii="Century" w:hAnsi="Century"/>
                <w:b w:val="0"/>
                <w:szCs w:val="20"/>
              </w:rPr>
              <w:t xml:space="preserve"> recognises the importance of the visitor economy to Billingshurst and seeks to enhance existing and provide new facilities to support tourism</w:t>
            </w:r>
          </w:p>
        </w:tc>
      </w:tr>
      <w:tr w:rsidR="00005B9E" w:rsidRPr="0043089E" w14:paraId="5E8492DA" w14:textId="77777777" w:rsidTr="00690674">
        <w:tc>
          <w:tcPr>
            <w:tcW w:w="3544" w:type="dxa"/>
          </w:tcPr>
          <w:p w14:paraId="7A43DDB3" w14:textId="589D7FB1" w:rsidR="00005B9E" w:rsidRDefault="00005B9E" w:rsidP="00934DB7">
            <w:pPr>
              <w:pStyle w:val="TableFigure"/>
              <w:spacing w:before="60" w:after="60"/>
              <w:ind w:left="0"/>
              <w:jc w:val="left"/>
              <w:rPr>
                <w:rFonts w:ascii="Century" w:hAnsi="Century"/>
                <w:b w:val="0"/>
                <w:szCs w:val="20"/>
              </w:rPr>
            </w:pPr>
            <w:r>
              <w:rPr>
                <w:rFonts w:ascii="Century" w:hAnsi="Century"/>
                <w:b w:val="0"/>
                <w:szCs w:val="20"/>
              </w:rPr>
              <w:t>Policy 12: Vitality and Viability of Existing Retail Centres</w:t>
            </w:r>
          </w:p>
        </w:tc>
        <w:tc>
          <w:tcPr>
            <w:tcW w:w="10773" w:type="dxa"/>
          </w:tcPr>
          <w:p w14:paraId="189D1D95" w14:textId="27B4F542" w:rsidR="00005B9E" w:rsidRDefault="00005B9E" w:rsidP="00005B9E">
            <w:pPr>
              <w:pStyle w:val="TableFigure"/>
              <w:spacing w:before="60" w:after="60"/>
              <w:ind w:left="0"/>
              <w:jc w:val="left"/>
              <w:rPr>
                <w:rFonts w:ascii="Century" w:hAnsi="Century"/>
                <w:b w:val="0"/>
                <w:szCs w:val="20"/>
              </w:rPr>
            </w:pPr>
            <w:r>
              <w:rPr>
                <w:rFonts w:ascii="Century" w:hAnsi="Century"/>
                <w:b w:val="0"/>
                <w:szCs w:val="20"/>
              </w:rPr>
              <w:t xml:space="preserve">Policies </w:t>
            </w:r>
            <w:r w:rsidR="00DF02C4">
              <w:rPr>
                <w:rFonts w:ascii="Century" w:hAnsi="Century"/>
                <w:b w:val="0"/>
                <w:szCs w:val="20"/>
              </w:rPr>
              <w:t>BILL7</w:t>
            </w:r>
            <w:r w:rsidR="00471E37">
              <w:rPr>
                <w:rFonts w:ascii="Century" w:hAnsi="Century"/>
                <w:b w:val="0"/>
                <w:szCs w:val="20"/>
              </w:rPr>
              <w:t>,</w:t>
            </w:r>
            <w:r w:rsidR="00DF02C4">
              <w:rPr>
                <w:rFonts w:ascii="Century" w:hAnsi="Century"/>
                <w:b w:val="0"/>
                <w:szCs w:val="20"/>
              </w:rPr>
              <w:t xml:space="preserve"> BILL9</w:t>
            </w:r>
            <w:r w:rsidR="00471E37">
              <w:rPr>
                <w:rFonts w:ascii="Century" w:hAnsi="Century"/>
                <w:b w:val="0"/>
                <w:szCs w:val="20"/>
              </w:rPr>
              <w:t xml:space="preserve"> and BILL10</w:t>
            </w:r>
            <w:r w:rsidR="00C51F32">
              <w:rPr>
                <w:rFonts w:ascii="Century" w:hAnsi="Century"/>
                <w:b w:val="0"/>
                <w:szCs w:val="20"/>
              </w:rPr>
              <w:t xml:space="preserve"> seek to retain the vital retail offer provided at Billingshurst village centre, while promoting additional </w:t>
            </w:r>
            <w:proofErr w:type="gramStart"/>
            <w:r w:rsidR="00C51F32">
              <w:rPr>
                <w:rFonts w:ascii="Century" w:hAnsi="Century"/>
                <w:b w:val="0"/>
                <w:szCs w:val="20"/>
              </w:rPr>
              <w:t>mixed use</w:t>
            </w:r>
            <w:proofErr w:type="gramEnd"/>
            <w:r w:rsidR="00C51F32">
              <w:rPr>
                <w:rFonts w:ascii="Century" w:hAnsi="Century"/>
                <w:b w:val="0"/>
                <w:szCs w:val="20"/>
              </w:rPr>
              <w:t xml:space="preserve"> activities that will encourag</w:t>
            </w:r>
            <w:r w:rsidR="00AD534D">
              <w:rPr>
                <w:rFonts w:ascii="Century" w:hAnsi="Century"/>
                <w:b w:val="0"/>
                <w:szCs w:val="20"/>
              </w:rPr>
              <w:t>e greater footfall. Policy BILL8</w:t>
            </w:r>
            <w:r w:rsidR="00C51F32">
              <w:rPr>
                <w:rFonts w:ascii="Century" w:hAnsi="Century"/>
                <w:b w:val="0"/>
                <w:szCs w:val="20"/>
              </w:rPr>
              <w:t xml:space="preserve"> identifies measures to improve the public realm of the village centre to support increased access by foot and bicycle. This in tu</w:t>
            </w:r>
            <w:r w:rsidR="00DF02C4">
              <w:rPr>
                <w:rFonts w:ascii="Century" w:hAnsi="Century"/>
                <w:b w:val="0"/>
                <w:szCs w:val="20"/>
              </w:rPr>
              <w:t>rn is support</w:t>
            </w:r>
            <w:r w:rsidR="00AD534D">
              <w:rPr>
                <w:rFonts w:ascii="Century" w:hAnsi="Century"/>
                <w:b w:val="0"/>
                <w:szCs w:val="20"/>
              </w:rPr>
              <w:t>ed by Policy BILL12</w:t>
            </w:r>
            <w:r w:rsidR="00C51F32">
              <w:rPr>
                <w:rFonts w:ascii="Century" w:hAnsi="Century"/>
                <w:b w:val="0"/>
                <w:szCs w:val="20"/>
              </w:rPr>
              <w:t>, which identifies Key Movement Routes, which will enhance connectivity to the village centre.</w:t>
            </w:r>
          </w:p>
        </w:tc>
      </w:tr>
      <w:tr w:rsidR="000C619D" w:rsidRPr="0043089E" w14:paraId="5E638F60" w14:textId="77777777" w:rsidTr="00690674">
        <w:tc>
          <w:tcPr>
            <w:tcW w:w="3544" w:type="dxa"/>
          </w:tcPr>
          <w:p w14:paraId="4EC947A0" w14:textId="2C802FA4" w:rsidR="000C619D" w:rsidRDefault="000C619D" w:rsidP="00934DB7">
            <w:pPr>
              <w:pStyle w:val="TableFigure"/>
              <w:spacing w:before="60" w:after="60"/>
              <w:ind w:left="0"/>
              <w:jc w:val="left"/>
              <w:rPr>
                <w:rFonts w:ascii="Century" w:hAnsi="Century"/>
                <w:b w:val="0"/>
                <w:szCs w:val="20"/>
              </w:rPr>
            </w:pPr>
            <w:r>
              <w:rPr>
                <w:rFonts w:ascii="Century" w:hAnsi="Century"/>
                <w:b w:val="0"/>
                <w:szCs w:val="20"/>
              </w:rPr>
              <w:t>Policy 13: Town Centre Uses</w:t>
            </w:r>
          </w:p>
        </w:tc>
        <w:tc>
          <w:tcPr>
            <w:tcW w:w="10773" w:type="dxa"/>
          </w:tcPr>
          <w:p w14:paraId="1ACDA5EF" w14:textId="620F0101" w:rsidR="000C619D" w:rsidRDefault="00AD534D" w:rsidP="00005B9E">
            <w:pPr>
              <w:pStyle w:val="TableFigure"/>
              <w:spacing w:before="60" w:after="60"/>
              <w:ind w:left="0"/>
              <w:jc w:val="left"/>
              <w:rPr>
                <w:rFonts w:ascii="Century" w:hAnsi="Century"/>
                <w:b w:val="0"/>
                <w:szCs w:val="20"/>
              </w:rPr>
            </w:pPr>
            <w:r>
              <w:rPr>
                <w:rFonts w:ascii="Century" w:hAnsi="Century"/>
                <w:b w:val="0"/>
                <w:szCs w:val="20"/>
              </w:rPr>
              <w:t>Policy BILL9</w:t>
            </w:r>
            <w:r w:rsidR="000C619D">
              <w:rPr>
                <w:rFonts w:ascii="Century" w:hAnsi="Century"/>
                <w:b w:val="0"/>
                <w:szCs w:val="20"/>
              </w:rPr>
              <w:t xml:space="preserve"> seeks to encourage the re-use of historic buildings in the village centre that would contribute to the vitality of the town centre, including mixed uses.</w:t>
            </w:r>
          </w:p>
        </w:tc>
      </w:tr>
      <w:tr w:rsidR="00FB1EC8" w:rsidRPr="0043089E" w14:paraId="4096DEE6" w14:textId="77777777" w:rsidTr="00690674">
        <w:tc>
          <w:tcPr>
            <w:tcW w:w="3544" w:type="dxa"/>
          </w:tcPr>
          <w:p w14:paraId="63119AE9" w14:textId="15F0E795" w:rsidR="00FB1EC8" w:rsidRPr="00FB1EC8" w:rsidRDefault="00405743" w:rsidP="00934DB7">
            <w:pPr>
              <w:pStyle w:val="TableFigure"/>
              <w:spacing w:before="60" w:after="60"/>
              <w:ind w:left="0"/>
              <w:jc w:val="left"/>
              <w:rPr>
                <w:rFonts w:ascii="Century" w:hAnsi="Century"/>
                <w:b w:val="0"/>
                <w:szCs w:val="20"/>
              </w:rPr>
            </w:pPr>
            <w:r>
              <w:rPr>
                <w:rFonts w:ascii="Century" w:hAnsi="Century"/>
                <w:b w:val="0"/>
                <w:szCs w:val="20"/>
              </w:rPr>
              <w:t>Policy 15: Housing Provision</w:t>
            </w:r>
          </w:p>
        </w:tc>
        <w:tc>
          <w:tcPr>
            <w:tcW w:w="10773" w:type="dxa"/>
          </w:tcPr>
          <w:p w14:paraId="3570B9DB" w14:textId="40FBCED9" w:rsidR="00FB1EC8" w:rsidRPr="00FB1EC8" w:rsidRDefault="00F8156A" w:rsidP="00F8156A">
            <w:pPr>
              <w:pStyle w:val="TableFigure"/>
              <w:spacing w:before="60" w:after="60"/>
              <w:ind w:left="0"/>
              <w:jc w:val="left"/>
              <w:rPr>
                <w:rFonts w:ascii="Century" w:hAnsi="Century"/>
                <w:b w:val="0"/>
                <w:szCs w:val="20"/>
              </w:rPr>
            </w:pPr>
            <w:r>
              <w:rPr>
                <w:rFonts w:ascii="Century" w:hAnsi="Century"/>
                <w:b w:val="0"/>
                <w:szCs w:val="20"/>
              </w:rPr>
              <w:t>Policy BILL1 supports the existing allocations to the parish. The NP commits to an early review to consider implications of the emerging Local Plan, for instance on housing numbers.</w:t>
            </w:r>
          </w:p>
        </w:tc>
      </w:tr>
      <w:tr w:rsidR="00FB1EC8" w:rsidRPr="0043089E" w14:paraId="728B099C" w14:textId="77777777" w:rsidTr="00690674">
        <w:tc>
          <w:tcPr>
            <w:tcW w:w="3544" w:type="dxa"/>
          </w:tcPr>
          <w:p w14:paraId="76F1FD4F" w14:textId="583DE0E5" w:rsidR="00FB1EC8" w:rsidRPr="00FB1EC8" w:rsidRDefault="00405743" w:rsidP="00934DB7">
            <w:pPr>
              <w:pStyle w:val="TableFigure"/>
              <w:spacing w:before="60" w:after="60"/>
              <w:ind w:left="0"/>
              <w:jc w:val="left"/>
              <w:rPr>
                <w:rFonts w:ascii="Century" w:hAnsi="Century"/>
                <w:b w:val="0"/>
                <w:szCs w:val="20"/>
              </w:rPr>
            </w:pPr>
            <w:r>
              <w:rPr>
                <w:rFonts w:ascii="Century" w:hAnsi="Century"/>
                <w:b w:val="0"/>
                <w:szCs w:val="20"/>
              </w:rPr>
              <w:lastRenderedPageBreak/>
              <w:t>Policy 16: Meeting Local Housing Needs</w:t>
            </w:r>
          </w:p>
        </w:tc>
        <w:tc>
          <w:tcPr>
            <w:tcW w:w="10773" w:type="dxa"/>
          </w:tcPr>
          <w:p w14:paraId="3C8FC526" w14:textId="2C0E687B" w:rsidR="00FB1EC8" w:rsidRPr="00FB1EC8" w:rsidRDefault="00420A19" w:rsidP="00420A19">
            <w:pPr>
              <w:pStyle w:val="TableFigure"/>
              <w:spacing w:before="60" w:after="60"/>
              <w:ind w:left="0"/>
              <w:jc w:val="left"/>
              <w:rPr>
                <w:rFonts w:ascii="Century" w:hAnsi="Century"/>
                <w:b w:val="0"/>
                <w:szCs w:val="20"/>
              </w:rPr>
            </w:pPr>
            <w:r>
              <w:rPr>
                <w:rFonts w:ascii="Century" w:hAnsi="Century"/>
                <w:b w:val="0"/>
                <w:szCs w:val="20"/>
              </w:rPr>
              <w:t xml:space="preserve">Policy BILL2 seeks to ensure that housing is designed to meet the needs of residents as they grow older, </w:t>
            </w:r>
            <w:proofErr w:type="gramStart"/>
            <w:r>
              <w:rPr>
                <w:rFonts w:ascii="Century" w:hAnsi="Century"/>
                <w:b w:val="0"/>
                <w:szCs w:val="20"/>
              </w:rPr>
              <w:t>in particular promoting</w:t>
            </w:r>
            <w:proofErr w:type="gramEnd"/>
            <w:r>
              <w:rPr>
                <w:rFonts w:ascii="Century" w:hAnsi="Century"/>
                <w:b w:val="0"/>
                <w:szCs w:val="20"/>
              </w:rPr>
              <w:t xml:space="preserve"> the Lifetime Home standards.</w:t>
            </w:r>
          </w:p>
        </w:tc>
      </w:tr>
      <w:tr w:rsidR="00FB1EC8" w:rsidRPr="009912AF" w14:paraId="1994D883" w14:textId="77777777" w:rsidTr="00690674">
        <w:tc>
          <w:tcPr>
            <w:tcW w:w="3544" w:type="dxa"/>
          </w:tcPr>
          <w:p w14:paraId="14CF6891" w14:textId="0561F7D7" w:rsidR="00FB1EC8" w:rsidRPr="00B90B82" w:rsidRDefault="00592287" w:rsidP="00934DB7">
            <w:pPr>
              <w:pStyle w:val="TableFigure"/>
              <w:spacing w:before="60" w:after="60"/>
              <w:ind w:left="0"/>
              <w:jc w:val="left"/>
              <w:rPr>
                <w:rFonts w:ascii="Century" w:hAnsi="Century"/>
                <w:b w:val="0"/>
                <w:szCs w:val="20"/>
              </w:rPr>
            </w:pPr>
            <w:r>
              <w:rPr>
                <w:rFonts w:ascii="Century" w:hAnsi="Century"/>
                <w:b w:val="0"/>
                <w:szCs w:val="20"/>
              </w:rPr>
              <w:t>Policy 25: The Natural Environment and Landscape Character</w:t>
            </w:r>
          </w:p>
        </w:tc>
        <w:tc>
          <w:tcPr>
            <w:tcW w:w="10773" w:type="dxa"/>
          </w:tcPr>
          <w:p w14:paraId="73D6FC2A" w14:textId="751E8B22" w:rsidR="00FB1EC8" w:rsidRPr="00B90B82" w:rsidRDefault="00592287" w:rsidP="00420A19">
            <w:pPr>
              <w:pStyle w:val="TableFigure"/>
              <w:spacing w:before="60" w:after="60"/>
              <w:ind w:left="0"/>
              <w:jc w:val="left"/>
              <w:rPr>
                <w:rFonts w:ascii="Century" w:hAnsi="Century"/>
                <w:b w:val="0"/>
                <w:szCs w:val="20"/>
              </w:rPr>
            </w:pPr>
            <w:r>
              <w:rPr>
                <w:rFonts w:ascii="Century" w:hAnsi="Century"/>
                <w:b w:val="0"/>
                <w:szCs w:val="20"/>
              </w:rPr>
              <w:t xml:space="preserve">Policy </w:t>
            </w:r>
            <w:r w:rsidR="00420A19">
              <w:rPr>
                <w:rFonts w:ascii="Century" w:hAnsi="Century"/>
                <w:b w:val="0"/>
                <w:szCs w:val="20"/>
              </w:rPr>
              <w:t>BILL2 encourages development to be in keeping with the character of the parish, for instance promoting the principles detailed in the Billingshurst Parish</w:t>
            </w:r>
            <w:r w:rsidR="00AD534D">
              <w:rPr>
                <w:rFonts w:ascii="Century" w:hAnsi="Century"/>
                <w:b w:val="0"/>
                <w:szCs w:val="20"/>
              </w:rPr>
              <w:t xml:space="preserve"> Design Statement. Policy BILL15</w:t>
            </w:r>
            <w:r w:rsidR="00420A19">
              <w:rPr>
                <w:rFonts w:ascii="Century" w:hAnsi="Century"/>
                <w:b w:val="0"/>
                <w:szCs w:val="20"/>
              </w:rPr>
              <w:t xml:space="preserve"> </w:t>
            </w:r>
            <w:r w:rsidR="00AD534D">
              <w:rPr>
                <w:rFonts w:ascii="Century" w:hAnsi="Century"/>
                <w:b w:val="0"/>
                <w:szCs w:val="20"/>
              </w:rPr>
              <w:t>designates 16</w:t>
            </w:r>
            <w:r w:rsidR="00627004">
              <w:rPr>
                <w:rFonts w:ascii="Century" w:hAnsi="Century"/>
                <w:b w:val="0"/>
                <w:szCs w:val="20"/>
              </w:rPr>
              <w:t xml:space="preserve"> green areas that are demonstrably special as Local Green Spaces.</w:t>
            </w:r>
            <w:r w:rsidR="00AD534D">
              <w:rPr>
                <w:rFonts w:ascii="Century" w:hAnsi="Century"/>
                <w:b w:val="0"/>
                <w:szCs w:val="20"/>
              </w:rPr>
              <w:t xml:space="preserve"> Policy BILL17</w:t>
            </w:r>
            <w:r w:rsidR="00F9194D">
              <w:rPr>
                <w:rFonts w:ascii="Century" w:hAnsi="Century"/>
                <w:b w:val="0"/>
                <w:szCs w:val="20"/>
              </w:rPr>
              <w:t xml:space="preserve"> seeks to preserve the view</w:t>
            </w:r>
            <w:r w:rsidR="001E1594">
              <w:rPr>
                <w:rFonts w:ascii="Century" w:hAnsi="Century"/>
                <w:b w:val="0"/>
                <w:szCs w:val="20"/>
              </w:rPr>
              <w:t>s</w:t>
            </w:r>
            <w:r w:rsidR="00F9194D">
              <w:rPr>
                <w:rFonts w:ascii="Century" w:hAnsi="Century"/>
                <w:b w:val="0"/>
                <w:szCs w:val="20"/>
              </w:rPr>
              <w:t xml:space="preserve"> of St Marys Church</w:t>
            </w:r>
            <w:r w:rsidR="00AD534D">
              <w:rPr>
                <w:rFonts w:ascii="Century" w:hAnsi="Century"/>
                <w:b w:val="0"/>
                <w:szCs w:val="20"/>
              </w:rPr>
              <w:t xml:space="preserve"> spire</w:t>
            </w:r>
            <w:r w:rsidR="00F9194D">
              <w:rPr>
                <w:rFonts w:ascii="Century" w:hAnsi="Century"/>
                <w:b w:val="0"/>
                <w:szCs w:val="20"/>
              </w:rPr>
              <w:t>, which has been identified as significant by the local community.</w:t>
            </w:r>
          </w:p>
        </w:tc>
      </w:tr>
      <w:tr w:rsidR="00FB1EC8" w:rsidRPr="003F2D0B" w14:paraId="7F60C766" w14:textId="77777777" w:rsidTr="00690674">
        <w:tc>
          <w:tcPr>
            <w:tcW w:w="3544" w:type="dxa"/>
          </w:tcPr>
          <w:p w14:paraId="7E42D9CD" w14:textId="329FFD8E" w:rsidR="00FB1EC8" w:rsidRPr="00B90B82" w:rsidRDefault="007114FB" w:rsidP="00934DB7">
            <w:pPr>
              <w:pStyle w:val="TableFigure"/>
              <w:spacing w:before="60" w:after="60"/>
              <w:ind w:left="0"/>
              <w:jc w:val="left"/>
              <w:rPr>
                <w:rFonts w:ascii="Century" w:hAnsi="Century"/>
                <w:b w:val="0"/>
                <w:szCs w:val="20"/>
              </w:rPr>
            </w:pPr>
            <w:r>
              <w:rPr>
                <w:rFonts w:ascii="Century" w:hAnsi="Century"/>
                <w:b w:val="0"/>
                <w:szCs w:val="20"/>
              </w:rPr>
              <w:t>Policy 26: Countryside Protection</w:t>
            </w:r>
          </w:p>
        </w:tc>
        <w:tc>
          <w:tcPr>
            <w:tcW w:w="10773" w:type="dxa"/>
          </w:tcPr>
          <w:p w14:paraId="591E6DA2" w14:textId="1AFC4150" w:rsidR="00FB1EC8" w:rsidRPr="00B90B82" w:rsidRDefault="00854609" w:rsidP="00934DB7">
            <w:pPr>
              <w:pStyle w:val="TableFigure"/>
              <w:spacing w:before="60" w:after="60"/>
              <w:ind w:left="0"/>
              <w:jc w:val="left"/>
              <w:rPr>
                <w:rFonts w:ascii="Century" w:hAnsi="Century"/>
                <w:b w:val="0"/>
                <w:szCs w:val="20"/>
              </w:rPr>
            </w:pPr>
            <w:r>
              <w:rPr>
                <w:rFonts w:ascii="Century" w:hAnsi="Century"/>
                <w:b w:val="0"/>
                <w:szCs w:val="20"/>
              </w:rPr>
              <w:t>Policy BILL</w:t>
            </w:r>
            <w:r w:rsidR="007114FB">
              <w:rPr>
                <w:rFonts w:ascii="Century" w:hAnsi="Century"/>
                <w:b w:val="0"/>
                <w:szCs w:val="20"/>
              </w:rPr>
              <w:t>1 directs development within the settlement boundary and identifies the type of development that is acceptable in the open countryside.</w:t>
            </w:r>
          </w:p>
        </w:tc>
      </w:tr>
      <w:tr w:rsidR="00FB1EC8" w:rsidRPr="009658BE" w14:paraId="3DF9FDF3" w14:textId="77777777" w:rsidTr="00690674">
        <w:tc>
          <w:tcPr>
            <w:tcW w:w="3544" w:type="dxa"/>
          </w:tcPr>
          <w:p w14:paraId="3ECE954E" w14:textId="10BBCC6F" w:rsidR="00FB1EC8" w:rsidRPr="00B90B82" w:rsidRDefault="007114FB" w:rsidP="00934DB7">
            <w:pPr>
              <w:pStyle w:val="TableFigure"/>
              <w:spacing w:before="60" w:after="60"/>
              <w:ind w:left="0"/>
              <w:jc w:val="left"/>
              <w:rPr>
                <w:rFonts w:ascii="Century" w:hAnsi="Century"/>
                <w:b w:val="0"/>
                <w:szCs w:val="20"/>
              </w:rPr>
            </w:pPr>
            <w:r>
              <w:rPr>
                <w:rFonts w:ascii="Century" w:hAnsi="Century"/>
                <w:b w:val="0"/>
                <w:szCs w:val="20"/>
              </w:rPr>
              <w:t>Policy 32: The Quality of New Development</w:t>
            </w:r>
          </w:p>
        </w:tc>
        <w:tc>
          <w:tcPr>
            <w:tcW w:w="10773" w:type="dxa"/>
          </w:tcPr>
          <w:p w14:paraId="5AE27D9E" w14:textId="52E4FE89" w:rsidR="00FB1EC8" w:rsidRPr="00B90B82" w:rsidRDefault="002C16C8" w:rsidP="00934DB7">
            <w:pPr>
              <w:pStyle w:val="TableFigure"/>
              <w:spacing w:before="60" w:after="60"/>
              <w:ind w:left="0"/>
              <w:jc w:val="left"/>
              <w:rPr>
                <w:rFonts w:ascii="Century" w:hAnsi="Century"/>
                <w:b w:val="0"/>
                <w:szCs w:val="20"/>
              </w:rPr>
            </w:pPr>
            <w:r>
              <w:rPr>
                <w:rFonts w:ascii="Century" w:hAnsi="Century"/>
                <w:b w:val="0"/>
                <w:szCs w:val="20"/>
              </w:rPr>
              <w:t xml:space="preserve">Policies BILL2 and BILL3 set out design principles required for development in the parish, to ensure it is of </w:t>
            </w:r>
            <w:proofErr w:type="gramStart"/>
            <w:r>
              <w:rPr>
                <w:rFonts w:ascii="Century" w:hAnsi="Century"/>
                <w:b w:val="0"/>
                <w:szCs w:val="20"/>
              </w:rPr>
              <w:t>high quality</w:t>
            </w:r>
            <w:proofErr w:type="gramEnd"/>
            <w:r>
              <w:rPr>
                <w:rFonts w:ascii="Century" w:hAnsi="Century"/>
                <w:b w:val="0"/>
                <w:szCs w:val="20"/>
              </w:rPr>
              <w:t xml:space="preserve"> design, is in keeping with the surrounding context and maximises sustainability.</w:t>
            </w:r>
          </w:p>
        </w:tc>
      </w:tr>
      <w:tr w:rsidR="002C16C8" w:rsidRPr="009658BE" w14:paraId="17E8A403" w14:textId="77777777" w:rsidTr="00690674">
        <w:tc>
          <w:tcPr>
            <w:tcW w:w="3544" w:type="dxa"/>
          </w:tcPr>
          <w:p w14:paraId="789AA17B" w14:textId="474127B7" w:rsidR="002C16C8" w:rsidRDefault="002C16C8" w:rsidP="00934DB7">
            <w:pPr>
              <w:pStyle w:val="TableFigure"/>
              <w:spacing w:before="60" w:after="60"/>
              <w:ind w:left="0"/>
              <w:jc w:val="left"/>
              <w:rPr>
                <w:rFonts w:ascii="Century" w:hAnsi="Century"/>
                <w:b w:val="0"/>
                <w:szCs w:val="20"/>
              </w:rPr>
            </w:pPr>
            <w:r>
              <w:rPr>
                <w:rFonts w:ascii="Century" w:hAnsi="Century"/>
                <w:b w:val="0"/>
                <w:szCs w:val="20"/>
              </w:rPr>
              <w:t>Policy 34: Cultural and Heritage Assets</w:t>
            </w:r>
          </w:p>
        </w:tc>
        <w:tc>
          <w:tcPr>
            <w:tcW w:w="10773" w:type="dxa"/>
          </w:tcPr>
          <w:p w14:paraId="5F31E344" w14:textId="2FCC7ED4" w:rsidR="002C16C8" w:rsidRDefault="002C16C8" w:rsidP="00AF09E5">
            <w:pPr>
              <w:pStyle w:val="TableFigure"/>
              <w:spacing w:before="60" w:after="60"/>
              <w:ind w:left="0"/>
              <w:jc w:val="left"/>
              <w:rPr>
                <w:rFonts w:ascii="Century" w:hAnsi="Century"/>
                <w:b w:val="0"/>
                <w:szCs w:val="20"/>
              </w:rPr>
            </w:pPr>
            <w:r>
              <w:rPr>
                <w:rFonts w:ascii="Century" w:hAnsi="Century"/>
                <w:b w:val="0"/>
                <w:szCs w:val="20"/>
              </w:rPr>
              <w:t>Policy BILL2 encourages development to be in keeping with the character of the parish, for instance promoting the principles detailed in the Billingshurst Parish Design Statement. Policy BILL</w:t>
            </w:r>
            <w:r w:rsidR="00AF09E5">
              <w:rPr>
                <w:rFonts w:ascii="Century" w:hAnsi="Century"/>
                <w:b w:val="0"/>
                <w:szCs w:val="20"/>
              </w:rPr>
              <w:t>9</w:t>
            </w:r>
            <w:r>
              <w:rPr>
                <w:rFonts w:ascii="Century" w:hAnsi="Century"/>
                <w:b w:val="0"/>
                <w:szCs w:val="20"/>
              </w:rPr>
              <w:t xml:space="preserve"> supports the re-use of historic assets in the village centre, where this is not detrimental to their conservation. Policy BILL1</w:t>
            </w:r>
            <w:r w:rsidR="00AF09E5">
              <w:rPr>
                <w:rFonts w:ascii="Century" w:hAnsi="Century"/>
                <w:b w:val="0"/>
                <w:szCs w:val="20"/>
              </w:rPr>
              <w:t>7</w:t>
            </w:r>
            <w:r>
              <w:rPr>
                <w:rFonts w:ascii="Century" w:hAnsi="Century"/>
                <w:b w:val="0"/>
                <w:szCs w:val="20"/>
              </w:rPr>
              <w:t xml:space="preserve"> seeks to preserve the view</w:t>
            </w:r>
            <w:r w:rsidR="001E1594">
              <w:rPr>
                <w:rFonts w:ascii="Century" w:hAnsi="Century"/>
                <w:b w:val="0"/>
                <w:szCs w:val="20"/>
              </w:rPr>
              <w:t>s</w:t>
            </w:r>
            <w:r>
              <w:rPr>
                <w:rFonts w:ascii="Century" w:hAnsi="Century"/>
                <w:b w:val="0"/>
                <w:szCs w:val="20"/>
              </w:rPr>
              <w:t xml:space="preserve"> of St Marys Church</w:t>
            </w:r>
            <w:r w:rsidR="00AF09E5">
              <w:rPr>
                <w:rFonts w:ascii="Century" w:hAnsi="Century"/>
                <w:b w:val="0"/>
                <w:szCs w:val="20"/>
              </w:rPr>
              <w:t xml:space="preserve"> spire</w:t>
            </w:r>
            <w:r>
              <w:rPr>
                <w:rFonts w:ascii="Century" w:hAnsi="Century"/>
                <w:b w:val="0"/>
                <w:szCs w:val="20"/>
              </w:rPr>
              <w:t xml:space="preserve">, which has been identified as significant by the local community. </w:t>
            </w:r>
          </w:p>
        </w:tc>
      </w:tr>
      <w:tr w:rsidR="00FB1EC8" w:rsidRPr="0056515D" w14:paraId="0992E9E7" w14:textId="77777777" w:rsidTr="00690674">
        <w:tc>
          <w:tcPr>
            <w:tcW w:w="3544" w:type="dxa"/>
          </w:tcPr>
          <w:p w14:paraId="3A902E2B" w14:textId="2C1AEA5A" w:rsidR="00FB1EC8" w:rsidRPr="00B90B82" w:rsidRDefault="00220881" w:rsidP="00934DB7">
            <w:pPr>
              <w:pStyle w:val="TableFigure"/>
              <w:spacing w:before="60" w:after="60"/>
              <w:ind w:left="0"/>
              <w:jc w:val="left"/>
              <w:rPr>
                <w:rFonts w:ascii="Century" w:hAnsi="Century"/>
                <w:b w:val="0"/>
                <w:szCs w:val="20"/>
              </w:rPr>
            </w:pPr>
            <w:r>
              <w:rPr>
                <w:rFonts w:ascii="Century" w:hAnsi="Century"/>
                <w:b w:val="0"/>
                <w:szCs w:val="20"/>
              </w:rPr>
              <w:t>Policy 35: Climate Change</w:t>
            </w:r>
          </w:p>
        </w:tc>
        <w:tc>
          <w:tcPr>
            <w:tcW w:w="10773" w:type="dxa"/>
          </w:tcPr>
          <w:p w14:paraId="1F74C864" w14:textId="29E21ED4" w:rsidR="00FB1EC8" w:rsidRDefault="00AF09E5" w:rsidP="00934DB7">
            <w:pPr>
              <w:pStyle w:val="TableFigure"/>
              <w:spacing w:before="60" w:after="60"/>
              <w:ind w:left="0"/>
              <w:jc w:val="left"/>
              <w:rPr>
                <w:rFonts w:ascii="Century" w:hAnsi="Century"/>
                <w:b w:val="0"/>
                <w:szCs w:val="20"/>
              </w:rPr>
            </w:pPr>
            <w:r>
              <w:rPr>
                <w:rFonts w:ascii="Century" w:hAnsi="Century"/>
                <w:b w:val="0"/>
                <w:szCs w:val="20"/>
              </w:rPr>
              <w:t>Policies BILL2 and BILL6</w:t>
            </w:r>
            <w:r w:rsidR="00220881">
              <w:rPr>
                <w:rFonts w:ascii="Century" w:hAnsi="Century"/>
                <w:b w:val="0"/>
                <w:szCs w:val="20"/>
              </w:rPr>
              <w:t xml:space="preserve"> encourage the use of </w:t>
            </w:r>
            <w:proofErr w:type="spellStart"/>
            <w:r w:rsidR="00220881">
              <w:rPr>
                <w:rFonts w:ascii="Century" w:hAnsi="Century"/>
                <w:b w:val="0"/>
                <w:szCs w:val="20"/>
              </w:rPr>
              <w:t>SuDS</w:t>
            </w:r>
            <w:proofErr w:type="spellEnd"/>
            <w:r w:rsidR="00220881">
              <w:rPr>
                <w:rFonts w:ascii="Century" w:hAnsi="Century"/>
                <w:b w:val="0"/>
                <w:szCs w:val="20"/>
              </w:rPr>
              <w:t xml:space="preserve"> to provide an appropriate landscape buffer to new development.</w:t>
            </w:r>
          </w:p>
          <w:p w14:paraId="4847E7C2" w14:textId="1C3B73A5" w:rsidR="00F906AC" w:rsidRPr="00B90B82" w:rsidRDefault="00EC0A73" w:rsidP="00934DB7">
            <w:pPr>
              <w:pStyle w:val="TableFigure"/>
              <w:spacing w:before="60" w:after="60"/>
              <w:ind w:left="0"/>
              <w:jc w:val="left"/>
              <w:rPr>
                <w:rFonts w:ascii="Century" w:hAnsi="Century"/>
                <w:b w:val="0"/>
                <w:szCs w:val="20"/>
              </w:rPr>
            </w:pPr>
            <w:r>
              <w:rPr>
                <w:rFonts w:ascii="Century" w:hAnsi="Century"/>
                <w:b w:val="0"/>
                <w:szCs w:val="20"/>
              </w:rPr>
              <w:t>Policy BILL3 encourages development to achieve the highest level of sustainable design.</w:t>
            </w:r>
          </w:p>
        </w:tc>
      </w:tr>
      <w:tr w:rsidR="00417C72" w:rsidRPr="0056515D" w14:paraId="24734DA5" w14:textId="77777777" w:rsidTr="00690674">
        <w:tc>
          <w:tcPr>
            <w:tcW w:w="3544" w:type="dxa"/>
          </w:tcPr>
          <w:p w14:paraId="2AFA948C" w14:textId="767668BD" w:rsidR="00417C72" w:rsidRDefault="00417C72" w:rsidP="00934DB7">
            <w:pPr>
              <w:pStyle w:val="TableFigure"/>
              <w:spacing w:before="60" w:after="60"/>
              <w:ind w:left="0"/>
              <w:jc w:val="left"/>
              <w:rPr>
                <w:rFonts w:ascii="Century" w:hAnsi="Century"/>
                <w:b w:val="0"/>
                <w:szCs w:val="20"/>
              </w:rPr>
            </w:pPr>
            <w:r>
              <w:rPr>
                <w:rFonts w:ascii="Century" w:hAnsi="Century"/>
                <w:b w:val="0"/>
                <w:szCs w:val="20"/>
              </w:rPr>
              <w:t>Policy 37: Sustainable Design and Construction</w:t>
            </w:r>
          </w:p>
        </w:tc>
        <w:tc>
          <w:tcPr>
            <w:tcW w:w="10773" w:type="dxa"/>
          </w:tcPr>
          <w:p w14:paraId="6A218EE1" w14:textId="3E82EC3A" w:rsidR="00417C72" w:rsidRDefault="00417C72" w:rsidP="00417C72">
            <w:pPr>
              <w:pStyle w:val="TableFigure"/>
              <w:spacing w:before="60" w:after="60"/>
              <w:ind w:left="0"/>
              <w:jc w:val="left"/>
              <w:rPr>
                <w:rFonts w:ascii="Century" w:hAnsi="Century"/>
                <w:b w:val="0"/>
                <w:szCs w:val="20"/>
              </w:rPr>
            </w:pPr>
            <w:r>
              <w:rPr>
                <w:rFonts w:ascii="Century" w:hAnsi="Century"/>
                <w:b w:val="0"/>
                <w:szCs w:val="20"/>
              </w:rPr>
              <w:t>Policy BILL3 encourages development to achieve the highest level of sustainable design, including support for the retrofitting of historic buildings, where this can be achieved without impacting significantly on their architectural and historic value.</w:t>
            </w:r>
          </w:p>
        </w:tc>
      </w:tr>
      <w:tr w:rsidR="00392AF6" w:rsidRPr="0056515D" w14:paraId="22FE95A8" w14:textId="77777777" w:rsidTr="00690674">
        <w:tc>
          <w:tcPr>
            <w:tcW w:w="3544" w:type="dxa"/>
          </w:tcPr>
          <w:p w14:paraId="0D8E3EDA" w14:textId="2D9071F6" w:rsidR="00392AF6" w:rsidRDefault="00392AF6" w:rsidP="00934DB7">
            <w:pPr>
              <w:pStyle w:val="TableFigure"/>
              <w:spacing w:before="60" w:after="60"/>
              <w:ind w:left="0"/>
              <w:jc w:val="left"/>
              <w:rPr>
                <w:rFonts w:ascii="Century" w:hAnsi="Century"/>
                <w:b w:val="0"/>
                <w:szCs w:val="20"/>
              </w:rPr>
            </w:pPr>
            <w:r>
              <w:rPr>
                <w:rFonts w:ascii="Century" w:hAnsi="Century"/>
                <w:b w:val="0"/>
                <w:szCs w:val="20"/>
              </w:rPr>
              <w:t>Policy 39: Infrastructure Provision</w:t>
            </w:r>
          </w:p>
        </w:tc>
        <w:tc>
          <w:tcPr>
            <w:tcW w:w="10773" w:type="dxa"/>
          </w:tcPr>
          <w:p w14:paraId="645684CB" w14:textId="11545522" w:rsidR="00392AF6" w:rsidRDefault="00392AF6" w:rsidP="00392AF6">
            <w:pPr>
              <w:pStyle w:val="TableFigure"/>
              <w:spacing w:before="60" w:after="60"/>
              <w:ind w:left="0"/>
              <w:jc w:val="left"/>
              <w:rPr>
                <w:szCs w:val="20"/>
              </w:rPr>
            </w:pPr>
            <w:r>
              <w:rPr>
                <w:rFonts w:ascii="Century" w:hAnsi="Century"/>
                <w:b w:val="0"/>
                <w:szCs w:val="20"/>
              </w:rPr>
              <w:t>Policy BILL6 supports th</w:t>
            </w:r>
            <w:r w:rsidRPr="00392AF6">
              <w:rPr>
                <w:rFonts w:ascii="Century" w:hAnsi="Century"/>
                <w:b w:val="0"/>
                <w:szCs w:val="20"/>
              </w:rPr>
              <w:t>e need to ensure that new development contributes appropriately to the provision of necessary supporting infrastructure. This policy adds additional local detail, suggesting contributions can be made to fund a series of projects that have been prioritised by the local community.</w:t>
            </w:r>
            <w:r>
              <w:rPr>
                <w:szCs w:val="20"/>
              </w:rPr>
              <w:t xml:space="preserve"> </w:t>
            </w:r>
          </w:p>
          <w:p w14:paraId="250DF1B6" w14:textId="2A5BA96B" w:rsidR="00392AF6" w:rsidRDefault="00392AF6" w:rsidP="00417C72">
            <w:pPr>
              <w:pStyle w:val="TableFigure"/>
              <w:spacing w:before="60" w:after="60"/>
              <w:ind w:left="0"/>
              <w:jc w:val="left"/>
              <w:rPr>
                <w:rFonts w:ascii="Century" w:hAnsi="Century"/>
                <w:b w:val="0"/>
                <w:szCs w:val="20"/>
              </w:rPr>
            </w:pPr>
          </w:p>
        </w:tc>
      </w:tr>
      <w:tr w:rsidR="00592287" w:rsidRPr="0056515D" w14:paraId="0AE07553" w14:textId="77777777" w:rsidTr="00690674">
        <w:tc>
          <w:tcPr>
            <w:tcW w:w="3544" w:type="dxa"/>
          </w:tcPr>
          <w:p w14:paraId="1C9A1D26" w14:textId="71236EEF" w:rsidR="00592287" w:rsidRPr="00B90B82" w:rsidRDefault="002C16C8" w:rsidP="002C16C8">
            <w:pPr>
              <w:pStyle w:val="TableFigure"/>
              <w:spacing w:before="60" w:after="60"/>
              <w:ind w:left="0"/>
              <w:jc w:val="left"/>
              <w:rPr>
                <w:rFonts w:ascii="Century" w:hAnsi="Century"/>
                <w:b w:val="0"/>
                <w:szCs w:val="20"/>
              </w:rPr>
            </w:pPr>
            <w:r>
              <w:rPr>
                <w:rFonts w:ascii="Century" w:hAnsi="Century"/>
                <w:b w:val="0"/>
                <w:szCs w:val="20"/>
              </w:rPr>
              <w:t>Policy 40: Sustainable Transport</w:t>
            </w:r>
          </w:p>
        </w:tc>
        <w:tc>
          <w:tcPr>
            <w:tcW w:w="10773" w:type="dxa"/>
          </w:tcPr>
          <w:p w14:paraId="5F5CEC41" w14:textId="4FE15FDA" w:rsidR="00592287" w:rsidRPr="00B90B82" w:rsidRDefault="00F906AC" w:rsidP="00AF09E5">
            <w:pPr>
              <w:pStyle w:val="TableFigure"/>
              <w:spacing w:before="60" w:after="60"/>
              <w:ind w:left="0"/>
              <w:jc w:val="left"/>
              <w:rPr>
                <w:rFonts w:ascii="Century" w:hAnsi="Century"/>
                <w:b w:val="0"/>
                <w:szCs w:val="20"/>
              </w:rPr>
            </w:pPr>
            <w:r>
              <w:rPr>
                <w:rFonts w:ascii="Century" w:hAnsi="Century"/>
                <w:b w:val="0"/>
                <w:szCs w:val="20"/>
              </w:rPr>
              <w:t xml:space="preserve">Policies </w:t>
            </w:r>
            <w:r w:rsidR="00AF09E5">
              <w:rPr>
                <w:rFonts w:ascii="Century" w:hAnsi="Century"/>
                <w:b w:val="0"/>
                <w:szCs w:val="20"/>
              </w:rPr>
              <w:t>BILL8</w:t>
            </w:r>
            <w:r w:rsidR="002C16C8">
              <w:rPr>
                <w:rFonts w:ascii="Century" w:hAnsi="Century"/>
                <w:b w:val="0"/>
                <w:szCs w:val="20"/>
              </w:rPr>
              <w:t xml:space="preserve"> and BILL1</w:t>
            </w:r>
            <w:r w:rsidR="00AF09E5">
              <w:rPr>
                <w:rFonts w:ascii="Century" w:hAnsi="Century"/>
                <w:b w:val="0"/>
                <w:szCs w:val="20"/>
              </w:rPr>
              <w:t>2</w:t>
            </w:r>
            <w:r w:rsidR="002C16C8">
              <w:rPr>
                <w:rFonts w:ascii="Century" w:hAnsi="Century"/>
                <w:b w:val="0"/>
                <w:szCs w:val="20"/>
              </w:rPr>
              <w:t xml:space="preserve"> seek to enhance accessibility throughout the village for pedestrians and cyclists, to encourage shorter journeys to be undertaken by sustai</w:t>
            </w:r>
            <w:r w:rsidR="00AF09E5">
              <w:rPr>
                <w:rFonts w:ascii="Century" w:hAnsi="Century"/>
                <w:b w:val="0"/>
                <w:szCs w:val="20"/>
              </w:rPr>
              <w:t>nable modes of transport. BILL13</w:t>
            </w:r>
            <w:r w:rsidR="002C16C8">
              <w:rPr>
                <w:rFonts w:ascii="Century" w:hAnsi="Century"/>
                <w:b w:val="0"/>
                <w:szCs w:val="20"/>
              </w:rPr>
              <w:t xml:space="preserve"> supports the provision of electric vehicle charging points at public parking areas.</w:t>
            </w:r>
          </w:p>
        </w:tc>
      </w:tr>
      <w:tr w:rsidR="002C16C8" w:rsidRPr="0056515D" w14:paraId="6523D0F0" w14:textId="77777777" w:rsidTr="00690674">
        <w:tc>
          <w:tcPr>
            <w:tcW w:w="3544" w:type="dxa"/>
          </w:tcPr>
          <w:p w14:paraId="4A7130FF" w14:textId="2A137303" w:rsidR="002C16C8" w:rsidRDefault="002C16C8" w:rsidP="002C16C8">
            <w:pPr>
              <w:pStyle w:val="TableFigure"/>
              <w:spacing w:before="60" w:after="60"/>
              <w:ind w:left="0"/>
              <w:jc w:val="left"/>
              <w:rPr>
                <w:rFonts w:ascii="Century" w:hAnsi="Century"/>
                <w:b w:val="0"/>
                <w:szCs w:val="20"/>
              </w:rPr>
            </w:pPr>
            <w:r>
              <w:rPr>
                <w:rFonts w:ascii="Century" w:hAnsi="Century"/>
                <w:b w:val="0"/>
                <w:szCs w:val="20"/>
              </w:rPr>
              <w:lastRenderedPageBreak/>
              <w:t>Policy 41: Parking</w:t>
            </w:r>
          </w:p>
        </w:tc>
        <w:tc>
          <w:tcPr>
            <w:tcW w:w="10773" w:type="dxa"/>
          </w:tcPr>
          <w:p w14:paraId="737185B8" w14:textId="79B79D99" w:rsidR="002C16C8" w:rsidRDefault="002C16C8" w:rsidP="00AF09E5">
            <w:pPr>
              <w:pStyle w:val="TableFigure"/>
              <w:spacing w:before="60" w:after="60"/>
              <w:ind w:left="0"/>
              <w:jc w:val="left"/>
              <w:rPr>
                <w:rFonts w:ascii="Century" w:hAnsi="Century"/>
                <w:b w:val="0"/>
                <w:szCs w:val="20"/>
              </w:rPr>
            </w:pPr>
            <w:r>
              <w:rPr>
                <w:rFonts w:ascii="Century" w:hAnsi="Century"/>
                <w:b w:val="0"/>
                <w:szCs w:val="20"/>
              </w:rPr>
              <w:t>The Plan recognises the fact that in a rural area, cars have a role to play for communities accessing services, facilities and employment, for instance. Notwithstanding the policies relating to sustainable transport promotion, Policies BILL1</w:t>
            </w:r>
            <w:r w:rsidR="00AF09E5">
              <w:rPr>
                <w:rFonts w:ascii="Century" w:hAnsi="Century"/>
                <w:b w:val="0"/>
                <w:szCs w:val="20"/>
              </w:rPr>
              <w:t>3 and BILL14</w:t>
            </w:r>
            <w:r>
              <w:rPr>
                <w:rFonts w:ascii="Century" w:hAnsi="Century"/>
                <w:b w:val="0"/>
                <w:szCs w:val="20"/>
              </w:rPr>
              <w:t xml:space="preserve"> seek to ensure that development is designed with adequate off-street parking provision and that existing levels and quality of public car parking is retained.</w:t>
            </w:r>
          </w:p>
        </w:tc>
      </w:tr>
      <w:tr w:rsidR="0008067C" w:rsidRPr="0056515D" w14:paraId="0C4C53C3" w14:textId="77777777" w:rsidTr="00690674">
        <w:tc>
          <w:tcPr>
            <w:tcW w:w="3544" w:type="dxa"/>
          </w:tcPr>
          <w:p w14:paraId="6D772EDC" w14:textId="7EA20F1C" w:rsidR="0008067C" w:rsidRDefault="0008067C" w:rsidP="002C16C8">
            <w:pPr>
              <w:pStyle w:val="TableFigure"/>
              <w:spacing w:before="60" w:after="60"/>
              <w:ind w:left="0"/>
              <w:jc w:val="left"/>
              <w:rPr>
                <w:rFonts w:ascii="Century" w:hAnsi="Century"/>
                <w:b w:val="0"/>
                <w:szCs w:val="20"/>
              </w:rPr>
            </w:pPr>
            <w:r>
              <w:rPr>
                <w:rFonts w:ascii="Century" w:hAnsi="Century"/>
                <w:b w:val="0"/>
                <w:szCs w:val="20"/>
              </w:rPr>
              <w:t>Policy 43: Community Facilities, Leisure and Recreation</w:t>
            </w:r>
          </w:p>
        </w:tc>
        <w:tc>
          <w:tcPr>
            <w:tcW w:w="10773" w:type="dxa"/>
          </w:tcPr>
          <w:p w14:paraId="104D9B52" w14:textId="0E328FAF" w:rsidR="0008067C" w:rsidRDefault="00865898" w:rsidP="00865898">
            <w:pPr>
              <w:pStyle w:val="TableFigure"/>
              <w:spacing w:before="60" w:after="60"/>
              <w:ind w:left="0"/>
              <w:jc w:val="left"/>
              <w:rPr>
                <w:rFonts w:ascii="Century" w:hAnsi="Century"/>
                <w:b w:val="0"/>
                <w:szCs w:val="20"/>
              </w:rPr>
            </w:pPr>
            <w:r>
              <w:rPr>
                <w:rFonts w:ascii="Century" w:hAnsi="Century"/>
                <w:b w:val="0"/>
                <w:szCs w:val="20"/>
              </w:rPr>
              <w:t>Policy</w:t>
            </w:r>
            <w:r w:rsidR="0008067C">
              <w:rPr>
                <w:rFonts w:ascii="Century" w:hAnsi="Century"/>
                <w:b w:val="0"/>
                <w:szCs w:val="20"/>
              </w:rPr>
              <w:t xml:space="preserve"> </w:t>
            </w:r>
            <w:r>
              <w:rPr>
                <w:rFonts w:ascii="Century" w:hAnsi="Century"/>
                <w:b w:val="0"/>
                <w:szCs w:val="20"/>
              </w:rPr>
              <w:t>BILL4 seeks to safeguard existing leisure and recreation provision in the parish and identifies specific enhancements to existing facilities and new provision required for the community grows. Policy BILL5 addresses a local concern about the lack of burial space available in the parish.</w:t>
            </w:r>
          </w:p>
        </w:tc>
      </w:tr>
    </w:tbl>
    <w:p w14:paraId="71E9C35C" w14:textId="77777777" w:rsidR="00FB5356" w:rsidRDefault="00FB5356" w:rsidP="00FB5356">
      <w:bookmarkStart w:id="11" w:name="_Toc962214"/>
      <w:bookmarkEnd w:id="10"/>
    </w:p>
    <w:p w14:paraId="2FF89264" w14:textId="77777777" w:rsidR="00FB5356" w:rsidRDefault="00FB5356" w:rsidP="00FB5356">
      <w:pPr>
        <w:sectPr w:rsidR="00FB5356" w:rsidSect="00FB5356">
          <w:headerReference w:type="default" r:id="rId13"/>
          <w:footerReference w:type="default" r:id="rId14"/>
          <w:pgSz w:w="16834" w:h="11901" w:orient="landscape" w:code="9"/>
          <w:pgMar w:top="720" w:right="1440" w:bottom="844" w:left="1440" w:header="720" w:footer="720" w:gutter="0"/>
          <w:cols w:space="720"/>
          <w:docGrid w:linePitch="360"/>
        </w:sectPr>
      </w:pPr>
    </w:p>
    <w:p w14:paraId="6E14C471" w14:textId="77777777" w:rsidR="0055584E" w:rsidRPr="00406E4C" w:rsidRDefault="0055584E" w:rsidP="0055584E">
      <w:pPr>
        <w:pStyle w:val="Heading1"/>
      </w:pPr>
      <w:r w:rsidRPr="00406E4C">
        <w:lastRenderedPageBreak/>
        <w:t>Basic Condition (v</w:t>
      </w:r>
      <w:r w:rsidR="000C6276" w:rsidRPr="00406E4C">
        <w:t>i</w:t>
      </w:r>
      <w:r w:rsidRPr="00406E4C">
        <w:t>) – Conformity with EU Obligations</w:t>
      </w:r>
      <w:bookmarkEnd w:id="11"/>
    </w:p>
    <w:p w14:paraId="2DC11325" w14:textId="77777777" w:rsidR="0055584E" w:rsidRPr="009D72D5" w:rsidRDefault="0055584E" w:rsidP="0055584E">
      <w:pPr>
        <w:rPr>
          <w:highlight w:val="yellow"/>
        </w:rPr>
      </w:pPr>
    </w:p>
    <w:p w14:paraId="63084217" w14:textId="3D82372B" w:rsidR="0055584E" w:rsidRPr="00CE275F" w:rsidRDefault="0055584E" w:rsidP="0055584E">
      <w:pPr>
        <w:pStyle w:val="ColorfulList-Accent12"/>
      </w:pPr>
      <w:r w:rsidRPr="00CE275F">
        <w:t xml:space="preserve">The Plan and the process under which it was made conforms to the SEA Directive (EU 2001/42/EC) and the Environmental Assessment of Plans and Programmes Regulations 2004 (the Regulations).  In </w:t>
      </w:r>
      <w:r w:rsidR="00B44AFE">
        <w:t xml:space="preserve">July </w:t>
      </w:r>
      <w:r w:rsidR="001307CC" w:rsidRPr="00CE275F">
        <w:t>201</w:t>
      </w:r>
      <w:r w:rsidR="007405DB">
        <w:t>9</w:t>
      </w:r>
      <w:r w:rsidRPr="00CE275F">
        <w:t xml:space="preserve">, </w:t>
      </w:r>
      <w:r w:rsidR="00B44AFE">
        <w:t xml:space="preserve">a Sustainability Statement was prepared </w:t>
      </w:r>
      <w:r w:rsidR="00B44AFE" w:rsidRPr="00CE275F">
        <w:t xml:space="preserve">to support the Pre-Submission (Regulation 14) Version of the </w:t>
      </w:r>
      <w:r w:rsidR="00B44AFE">
        <w:t xml:space="preserve">Billingshurst Neighbourhood Plan. This was consulted on </w:t>
      </w:r>
      <w:r w:rsidRPr="00CE275F">
        <w:t xml:space="preserve">with the statutory bodies (the Environment Agency, Natural England and Historic England) to assist in the determination of whether or not the </w:t>
      </w:r>
      <w:r w:rsidR="00B44AFE">
        <w:t>Billingshurst</w:t>
      </w:r>
      <w:r w:rsidRPr="00CE275F">
        <w:t xml:space="preserve"> Neighbourhood Plan would have significant environmental effects in accordance with the European Directive 2001/42/EC and associated Environmental Assessment of Plans and Programmes Regulations 2004. </w:t>
      </w:r>
    </w:p>
    <w:p w14:paraId="411EB63B" w14:textId="77777777" w:rsidR="00B44AFE" w:rsidRPr="00CE275F" w:rsidRDefault="00B44AFE" w:rsidP="00B44AFE">
      <w:pPr>
        <w:pStyle w:val="ColorfulList-Accent12"/>
      </w:pPr>
      <w:r w:rsidRPr="00CE275F">
        <w:t xml:space="preserve">Relevant representations were duly </w:t>
      </w:r>
      <w:proofErr w:type="gramStart"/>
      <w:r w:rsidRPr="00CE275F">
        <w:t>taken into account</w:t>
      </w:r>
      <w:proofErr w:type="gramEnd"/>
      <w:r w:rsidRPr="00CE275F">
        <w:t xml:space="preserve"> in the final version of the SEA which accompanies the Submission (Regulation 16) Version of the Plan. </w:t>
      </w:r>
    </w:p>
    <w:p w14:paraId="4EABE862" w14:textId="77777777" w:rsidR="0055584E" w:rsidRPr="00CE275F" w:rsidRDefault="0055584E" w:rsidP="0055584E">
      <w:pPr>
        <w:pStyle w:val="ColorfulList-Accent12"/>
      </w:pPr>
      <w:r w:rsidRPr="00CE275F">
        <w:t>In addition to conforming to its EU obligations, the Plan does not breach and is not otherwise incompatible with the European Convention on Human Rights.</w:t>
      </w:r>
    </w:p>
    <w:p w14:paraId="33FEE646" w14:textId="77777777" w:rsidR="0055584E" w:rsidRDefault="0055584E" w:rsidP="0055584E"/>
    <w:p w14:paraId="54D4C9C5" w14:textId="77777777" w:rsidR="0055584E" w:rsidRPr="00AF5592" w:rsidRDefault="0055584E" w:rsidP="0055584E">
      <w:pPr>
        <w:pStyle w:val="Heading1"/>
      </w:pPr>
      <w:bookmarkStart w:id="12" w:name="_Toc962215"/>
      <w:r w:rsidRPr="00AF5592">
        <w:lastRenderedPageBreak/>
        <w:t>Basic Condition (vii) – Conformity with the Prescribed Conditions</w:t>
      </w:r>
      <w:bookmarkEnd w:id="12"/>
    </w:p>
    <w:p w14:paraId="024D6934" w14:textId="77777777" w:rsidR="0055584E" w:rsidRPr="00CE275F" w:rsidRDefault="0055584E" w:rsidP="0055584E"/>
    <w:p w14:paraId="6EC9B32C" w14:textId="77777777" w:rsidR="0055584E" w:rsidRPr="00CE275F" w:rsidRDefault="0055584E" w:rsidP="00D93221">
      <w:pPr>
        <w:pStyle w:val="ColorfulList-Accent12"/>
      </w:pPr>
      <w:r w:rsidRPr="00CE275F">
        <w:t>Under Directive 92/43/EEC, also known as the Habitats Directive</w:t>
      </w:r>
      <w:r w:rsidR="009F4F34" w:rsidRPr="00CE275F">
        <w:rPr>
          <w:rStyle w:val="FootnoteReference"/>
        </w:rPr>
        <w:footnoteReference w:id="2"/>
      </w:r>
      <w:r w:rsidRPr="00CE275F">
        <w:t xml:space="preserve">, it must be ascertained whether the draft Plan is likely to </w:t>
      </w:r>
      <w:r w:rsidR="00BD08E8" w:rsidRPr="00CE275F">
        <w:rPr>
          <w:lang w:val="en-GB"/>
        </w:rPr>
        <w:t>breach the requirements of Chapter 8 of Part 6 of the Conservation of Habitats and Species Regulations 2017</w:t>
      </w:r>
      <w:r w:rsidR="00D93221" w:rsidRPr="00CE275F">
        <w:rPr>
          <w:lang w:val="en-GB"/>
        </w:rPr>
        <w:t xml:space="preserve">. </w:t>
      </w:r>
      <w:r w:rsidRPr="00CE275F">
        <w:t>Assessments under the regulations are known as Habitats Regulation Assessments ("</w:t>
      </w:r>
      <w:proofErr w:type="spellStart"/>
      <w:r w:rsidRPr="00CE275F">
        <w:t>HRA</w:t>
      </w:r>
      <w:proofErr w:type="spellEnd"/>
      <w:r w:rsidRPr="00CE275F">
        <w:t xml:space="preserve">").  An appropriate assessment ("AA") is required only if the Plan is likely to have significant effects on a European protected species or site.  To ascertain </w:t>
      </w:r>
      <w:proofErr w:type="gramStart"/>
      <w:r w:rsidRPr="00CE275F">
        <w:t>whether or not</w:t>
      </w:r>
      <w:proofErr w:type="gramEnd"/>
      <w:r w:rsidRPr="00CE275F">
        <w:t xml:space="preserve"> it is necessary to undertake an assessment, a screening process is followed.</w:t>
      </w:r>
    </w:p>
    <w:p w14:paraId="4AEBA389" w14:textId="6FA4CCCA" w:rsidR="0055584E" w:rsidRPr="00CE275F" w:rsidRDefault="00CE275F" w:rsidP="0055584E">
      <w:pPr>
        <w:pStyle w:val="ColorfulList-Accent12"/>
      </w:pPr>
      <w:r w:rsidRPr="00CE275F">
        <w:t xml:space="preserve">In </w:t>
      </w:r>
      <w:r w:rsidR="00E74B6A">
        <w:t>July</w:t>
      </w:r>
      <w:r w:rsidRPr="00CE275F">
        <w:t xml:space="preserve"> 201</w:t>
      </w:r>
      <w:r w:rsidR="00E74B6A">
        <w:t xml:space="preserve">9, an </w:t>
      </w:r>
      <w:proofErr w:type="spellStart"/>
      <w:r w:rsidRPr="00CE275F">
        <w:t>HRA</w:t>
      </w:r>
      <w:proofErr w:type="spellEnd"/>
      <w:r w:rsidRPr="00CE275F">
        <w:t xml:space="preserve"> Screening Report prepared by </w:t>
      </w:r>
      <w:r w:rsidR="00E74B6A">
        <w:t>Billingshurst</w:t>
      </w:r>
      <w:r w:rsidR="00CF597A">
        <w:t xml:space="preserve"> Parish</w:t>
      </w:r>
      <w:r w:rsidRPr="00CE275F">
        <w:t xml:space="preserve"> Council was published for consultation with </w:t>
      </w:r>
      <w:r w:rsidR="00CF597A">
        <w:t xml:space="preserve">Horsham District Council and </w:t>
      </w:r>
      <w:r w:rsidRPr="00CE275F">
        <w:t>Natural England</w:t>
      </w:r>
      <w:r w:rsidR="00E74B6A">
        <w:t xml:space="preserve"> (the statutory body)</w:t>
      </w:r>
      <w:r w:rsidR="00E74B6A" w:rsidRPr="00E74B6A">
        <w:t xml:space="preserve"> </w:t>
      </w:r>
      <w:r w:rsidR="00E74B6A">
        <w:t xml:space="preserve">at Pre-Submission (Regulation 14) Stage. </w:t>
      </w:r>
      <w:r w:rsidR="00CF597A">
        <w:t xml:space="preserve">This </w:t>
      </w:r>
      <w:r w:rsidR="00CF597A" w:rsidRPr="00CE275F">
        <w:t xml:space="preserve">considered that an </w:t>
      </w:r>
      <w:proofErr w:type="spellStart"/>
      <w:r w:rsidR="00CF597A" w:rsidRPr="00CE275F">
        <w:t>HRA</w:t>
      </w:r>
      <w:proofErr w:type="spellEnd"/>
      <w:r w:rsidR="00CF597A" w:rsidRPr="00CE275F">
        <w:t xml:space="preserve"> </w:t>
      </w:r>
      <w:r w:rsidR="00CF597A" w:rsidRPr="00E74B6A">
        <w:rPr>
          <w:u w:val="single"/>
        </w:rPr>
        <w:t>would not be required</w:t>
      </w:r>
      <w:r w:rsidR="00CF597A" w:rsidRPr="00CE275F">
        <w:t xml:space="preserve"> because the Plan is not likely to have significant impacts on European protected species or sites</w:t>
      </w:r>
      <w:r w:rsidR="00CF597A">
        <w:t xml:space="preserve">. In its representations to the Regulation 14 Consultation, Natural England did not </w:t>
      </w:r>
      <w:r w:rsidR="00E74B6A">
        <w:t xml:space="preserve">raise any concerns about the findings of the </w:t>
      </w:r>
      <w:proofErr w:type="spellStart"/>
      <w:r w:rsidR="00E74B6A">
        <w:t>HRA</w:t>
      </w:r>
      <w:proofErr w:type="spellEnd"/>
      <w:r w:rsidR="00E74B6A">
        <w:t xml:space="preserve"> Screening Report.</w:t>
      </w:r>
      <w:r w:rsidR="00CF597A">
        <w:t xml:space="preserve">  </w:t>
      </w:r>
      <w:r w:rsidRPr="00CE275F">
        <w:t xml:space="preserve"> </w:t>
      </w:r>
    </w:p>
    <w:p w14:paraId="4CED959C" w14:textId="3E80515F" w:rsidR="0055584E" w:rsidRPr="00CE275F" w:rsidRDefault="0055584E" w:rsidP="0055584E">
      <w:pPr>
        <w:pStyle w:val="ColorfulList-Accent12"/>
      </w:pPr>
      <w:r w:rsidRPr="00CE275F">
        <w:t>The Screening Report</w:t>
      </w:r>
      <w:r w:rsidR="00CF597A">
        <w:t>,</w:t>
      </w:r>
      <w:r w:rsidRPr="00CE275F">
        <w:t xml:space="preserve"> including the response from the statutory bod</w:t>
      </w:r>
      <w:r w:rsidR="00CE275F" w:rsidRPr="00CE275F">
        <w:t>y</w:t>
      </w:r>
      <w:r w:rsidR="00CF597A">
        <w:t>,</w:t>
      </w:r>
      <w:r w:rsidRPr="00CE275F">
        <w:t xml:space="preserve"> has been submitted at Regulation 16 stage as part of the evidence base for the Pla</w:t>
      </w:r>
      <w:r w:rsidR="00485D53">
        <w:t>n.</w:t>
      </w:r>
    </w:p>
    <w:p w14:paraId="51916F84" w14:textId="77777777" w:rsidR="0055584E" w:rsidRDefault="0055584E" w:rsidP="0055584E"/>
    <w:p w14:paraId="536FFFBB" w14:textId="77777777" w:rsidR="0055584E" w:rsidRDefault="0055584E" w:rsidP="0055584E">
      <w:pPr>
        <w:pStyle w:val="Heading2"/>
        <w:ind w:firstLine="648"/>
      </w:pPr>
    </w:p>
    <w:p w14:paraId="0AB28E8A" w14:textId="77777777" w:rsidR="0055584E" w:rsidRDefault="0055584E" w:rsidP="0055584E">
      <w:pPr>
        <w:pStyle w:val="Heading2"/>
        <w:rPr>
          <w:rFonts w:eastAsia="Calibri"/>
          <w:b w:val="0"/>
          <w:color w:val="auto"/>
          <w:sz w:val="20"/>
          <w:szCs w:val="22"/>
        </w:rPr>
      </w:pPr>
    </w:p>
    <w:p w14:paraId="7F13034B" w14:textId="77777777" w:rsidR="0055584E" w:rsidRPr="00547DB9" w:rsidRDefault="0055584E" w:rsidP="0055584E"/>
    <w:p w14:paraId="1772592C" w14:textId="77777777" w:rsidR="0055584E" w:rsidRDefault="0055584E" w:rsidP="0055584E">
      <w:pPr>
        <w:pStyle w:val="Heading1"/>
      </w:pPr>
      <w:bookmarkStart w:id="13" w:name="_Toc962216"/>
      <w:r>
        <w:lastRenderedPageBreak/>
        <w:t>Conclusion</w:t>
      </w:r>
      <w:bookmarkEnd w:id="13"/>
    </w:p>
    <w:p w14:paraId="18D3A974" w14:textId="77777777" w:rsidR="0055584E" w:rsidRDefault="0055584E" w:rsidP="0055584E"/>
    <w:p w14:paraId="0B189106" w14:textId="01C22D42" w:rsidR="0055584E" w:rsidRDefault="0055584E" w:rsidP="0055584E">
      <w:pPr>
        <w:pStyle w:val="ColorfulList-Accent12"/>
      </w:pPr>
      <w:r w:rsidRPr="00D307E1">
        <w:t xml:space="preserve">The relevant Basic Conditions as set out in Schedule 4B to the TCPA 1990 </w:t>
      </w:r>
      <w:proofErr w:type="gramStart"/>
      <w:r w:rsidRPr="00D307E1">
        <w:t>are considered to be</w:t>
      </w:r>
      <w:proofErr w:type="gramEnd"/>
      <w:r w:rsidRPr="00D307E1">
        <w:t xml:space="preserve"> met by the </w:t>
      </w:r>
      <w:r w:rsidR="00F65C7B">
        <w:t>Billingshurst</w:t>
      </w:r>
      <w:r w:rsidRPr="00D307E1">
        <w:t xml:space="preserve"> Neighbourhood Plan and all the policies therein.  It is therefore respectfully suggested to the Examiner that the </w:t>
      </w:r>
      <w:r w:rsidR="00F65C7B">
        <w:t>Billingshurst</w:t>
      </w:r>
      <w:r w:rsidRPr="00D307E1">
        <w:t xml:space="preserve"> Neighbourhood Plan complies with Paragraph 8(1) (a) of Schedule 4B of the Act.</w:t>
      </w:r>
    </w:p>
    <w:p w14:paraId="48804A67" w14:textId="77777777" w:rsidR="0055584E" w:rsidRDefault="0055584E" w:rsidP="0055584E">
      <w:pPr>
        <w:pStyle w:val="MediumGrid21"/>
      </w:pPr>
    </w:p>
    <w:p w14:paraId="7CB3263C" w14:textId="77777777" w:rsidR="0055584E" w:rsidRDefault="0055584E" w:rsidP="0055584E">
      <w:pPr>
        <w:pStyle w:val="MediumGrid21"/>
        <w:sectPr w:rsidR="0055584E" w:rsidSect="00FB5356">
          <w:pgSz w:w="11901" w:h="16834" w:code="9"/>
          <w:pgMar w:top="1440" w:right="720" w:bottom="1440" w:left="844" w:header="720" w:footer="720" w:gutter="0"/>
          <w:cols w:space="720"/>
          <w:docGrid w:linePitch="360"/>
        </w:sectPr>
      </w:pPr>
    </w:p>
    <w:p w14:paraId="7FCEBD4F" w14:textId="77777777" w:rsidR="0055584E" w:rsidRDefault="00CC6B56" w:rsidP="0055584E">
      <w:pPr>
        <w:pStyle w:val="MediumGrid21"/>
      </w:pPr>
      <w:r>
        <w:rPr>
          <w:noProof/>
          <w:lang w:val="en-GB" w:eastAsia="en-GB"/>
        </w:rPr>
        <w:lastRenderedPageBreak/>
        <w:drawing>
          <wp:anchor distT="0" distB="0" distL="114300" distR="114300" simplePos="0" relativeHeight="251659264" behindDoc="1" locked="0" layoutInCell="1" allowOverlap="1" wp14:anchorId="1344BBD7" wp14:editId="4EE6D81C">
            <wp:simplePos x="0" y="0"/>
            <wp:positionH relativeFrom="margin">
              <wp:align>center</wp:align>
            </wp:positionH>
            <wp:positionV relativeFrom="paragraph">
              <wp:posOffset>-909320</wp:posOffset>
            </wp:positionV>
            <wp:extent cx="7642860" cy="10810875"/>
            <wp:effectExtent l="0" t="0" r="0" b="0"/>
            <wp:wrapNone/>
            <wp:docPr id="8" name="Picture 20" descr="A picture containing tennis, racket, cou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tennis, racket, court&#10;&#10;Description generated with very high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2860" cy="10810875"/>
                    </a:xfrm>
                    <a:prstGeom prst="rect">
                      <a:avLst/>
                    </a:prstGeom>
                    <a:noFill/>
                  </pic:spPr>
                </pic:pic>
              </a:graphicData>
            </a:graphic>
            <wp14:sizeRelH relativeFrom="page">
              <wp14:pctWidth>0</wp14:pctWidth>
            </wp14:sizeRelH>
            <wp14:sizeRelV relativeFrom="page">
              <wp14:pctHeight>0</wp14:pctHeight>
            </wp14:sizeRelV>
          </wp:anchor>
        </w:drawing>
      </w:r>
    </w:p>
    <w:p w14:paraId="39418718" w14:textId="77777777" w:rsidR="0055584E" w:rsidRDefault="0055584E" w:rsidP="0055584E">
      <w:pPr>
        <w:pStyle w:val="MediumGrid21"/>
      </w:pPr>
    </w:p>
    <w:p w14:paraId="21E88640" w14:textId="77777777" w:rsidR="0055584E" w:rsidRDefault="0055584E" w:rsidP="0055584E">
      <w:pPr>
        <w:pStyle w:val="MediumGrid21"/>
      </w:pPr>
    </w:p>
    <w:p w14:paraId="7073199E" w14:textId="77777777" w:rsidR="0055584E" w:rsidRDefault="0055584E" w:rsidP="0055584E">
      <w:pPr>
        <w:pStyle w:val="MediumGrid21"/>
      </w:pPr>
    </w:p>
    <w:p w14:paraId="0AAAB079" w14:textId="77777777" w:rsidR="0055584E" w:rsidRDefault="0055584E" w:rsidP="0055584E">
      <w:pPr>
        <w:pStyle w:val="MediumGrid21"/>
      </w:pPr>
    </w:p>
    <w:p w14:paraId="5140BEFD" w14:textId="77777777" w:rsidR="0055584E" w:rsidRDefault="0055584E" w:rsidP="0055584E">
      <w:pPr>
        <w:pStyle w:val="MediumGrid21"/>
      </w:pPr>
    </w:p>
    <w:p w14:paraId="3BEBD01E" w14:textId="77777777" w:rsidR="0055584E" w:rsidRDefault="0055584E" w:rsidP="0055584E">
      <w:pPr>
        <w:pStyle w:val="MediumGrid21"/>
      </w:pPr>
    </w:p>
    <w:p w14:paraId="609BF16D" w14:textId="77777777" w:rsidR="0055584E" w:rsidRDefault="0055584E" w:rsidP="0055584E">
      <w:pPr>
        <w:pStyle w:val="MediumGrid21"/>
      </w:pPr>
    </w:p>
    <w:p w14:paraId="5989DD54" w14:textId="77777777" w:rsidR="0055584E" w:rsidRPr="00384021" w:rsidRDefault="00CC6B56" w:rsidP="0055584E">
      <w:pPr>
        <w:pStyle w:val="MediumGrid21"/>
      </w:pPr>
      <w:r>
        <w:rPr>
          <w:noProof/>
          <w:lang w:val="en-GB" w:eastAsia="en-GB"/>
        </w:rPr>
        <w:drawing>
          <wp:anchor distT="0" distB="0" distL="114300" distR="114300" simplePos="0" relativeHeight="251657216" behindDoc="0" locked="0" layoutInCell="1" allowOverlap="1" wp14:anchorId="08FD7C12" wp14:editId="7F8D8677">
            <wp:simplePos x="0" y="0"/>
            <wp:positionH relativeFrom="margin">
              <wp:align>center</wp:align>
            </wp:positionH>
            <wp:positionV relativeFrom="paragraph">
              <wp:posOffset>5162550</wp:posOffset>
            </wp:positionV>
            <wp:extent cx="2141220" cy="965200"/>
            <wp:effectExtent l="0" t="0" r="0" b="0"/>
            <wp:wrapNone/>
            <wp:docPr id="7" name="Picture 17" descr="A picture containing tennis, woma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nnis, woman&#10;&#10;Description generated with high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965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192" behindDoc="0" locked="0" layoutInCell="1" allowOverlap="1" wp14:anchorId="736C91D1" wp14:editId="2722F23E">
                <wp:simplePos x="0" y="0"/>
                <wp:positionH relativeFrom="margin">
                  <wp:posOffset>1264920</wp:posOffset>
                </wp:positionH>
                <wp:positionV relativeFrom="paragraph">
                  <wp:posOffset>6282055</wp:posOffset>
                </wp:positionV>
                <wp:extent cx="4109720" cy="254127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9720" cy="2541270"/>
                        </a:xfrm>
                        <a:prstGeom prst="rect">
                          <a:avLst/>
                        </a:prstGeom>
                        <a:noFill/>
                        <a:ln w="6350">
                          <a:noFill/>
                        </a:ln>
                      </wps:spPr>
                      <wps:txbx>
                        <w:txbxContent>
                          <w:p w14:paraId="019AF6D2" w14:textId="77777777" w:rsidR="00005B9E" w:rsidRPr="00FD438E" w:rsidRDefault="00005B9E" w:rsidP="0055584E">
                            <w:pPr>
                              <w:jc w:val="center"/>
                              <w:rPr>
                                <w:sz w:val="36"/>
                              </w:rPr>
                            </w:pPr>
                            <w:r w:rsidRPr="00FD438E">
                              <w:rPr>
                                <w:sz w:val="36"/>
                              </w:rPr>
                              <w:t>NAVIGUS PLANNING</w:t>
                            </w:r>
                          </w:p>
                          <w:p w14:paraId="30FB8F63" w14:textId="77777777" w:rsidR="00005B9E" w:rsidRDefault="00005B9E" w:rsidP="0055584E">
                            <w:pPr>
                              <w:jc w:val="center"/>
                            </w:pPr>
                            <w:r>
                              <w:t>Truro, Lushington Road, Manningtree, Essex, CO11 1EF</w:t>
                            </w:r>
                            <w:r>
                              <w:br/>
                            </w:r>
                            <w:r>
                              <w:br/>
                            </w:r>
                            <w:r w:rsidRPr="00F4396B">
                              <w:t>info@navigusplanning.co.uk</w:t>
                            </w:r>
                            <w:r>
                              <w:br/>
                            </w:r>
                          </w:p>
                          <w:p w14:paraId="3DB88C2D" w14:textId="77777777" w:rsidR="00005B9E" w:rsidRPr="00D8497D" w:rsidRDefault="00005B9E" w:rsidP="0055584E">
                            <w:pPr>
                              <w:jc w:val="center"/>
                              <w:rPr>
                                <w:b/>
                                <w:i/>
                                <w:sz w:val="32"/>
                              </w:rPr>
                            </w:pPr>
                            <w:r w:rsidRPr="00D8497D">
                              <w:rPr>
                                <w:b/>
                                <w:i/>
                                <w:sz w:val="32"/>
                              </w:rPr>
                              <w:t>www.navigusplanning.co.uk</w:t>
                            </w:r>
                            <w:r>
                              <w:rPr>
                                <w:b/>
                                <w:i/>
                                <w:sz w:val="32"/>
                              </w:rPr>
                              <w:br/>
                            </w:r>
                            <w:r>
                              <w:rPr>
                                <w:rFonts w:eastAsia="Times New Roman"/>
                                <w:lang w:val="en-GB"/>
                              </w:rPr>
                              <w:t xml:space="preserve"> </w:t>
                            </w:r>
                            <w:r>
                              <w:rPr>
                                <w:noProof/>
                                <w:lang w:val="en-GB" w:eastAsia="en-GB"/>
                              </w:rPr>
                              <w:drawing>
                                <wp:inline distT="0" distB="0" distL="0" distR="0" wp14:anchorId="0FB8AB5D" wp14:editId="3A92D6CB">
                                  <wp:extent cx="104775" cy="10477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eastAsia="Times New Roman"/>
                                <w:lang w:val="en-GB"/>
                              </w:rPr>
                              <w:t xml:space="preserve"> @NavigusTweets</w:t>
                            </w:r>
                          </w:p>
                          <w:p w14:paraId="6BE67D10" w14:textId="77777777" w:rsidR="00005B9E" w:rsidRDefault="00005B9E" w:rsidP="005558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C91D1" id="_x0000_t202" coordsize="21600,21600" o:spt="202" path="m,l,21600r21600,l21600,xe">
                <v:stroke joinstyle="miter"/>
                <v:path gradientshapeok="t" o:connecttype="rect"/>
              </v:shapetype>
              <v:shape id="Text Box 32" o:spid="_x0000_s1026" type="#_x0000_t202" style="position:absolute;margin-left:99.6pt;margin-top:494.65pt;width:323.6pt;height:200.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" filled="f" stroked="f" strokeweight=".5pt">
                <v:path arrowok="t"/>
                <v:textbox>
                  <w:txbxContent>
                    <w:p w14:paraId="019AF6D2" w14:textId="77777777" w:rsidR="00005B9E" w:rsidRPr="00FD438E" w:rsidRDefault="00005B9E" w:rsidP="0055584E">
                      <w:pPr>
                        <w:jc w:val="center"/>
                        <w:rPr>
                          <w:sz w:val="36"/>
                        </w:rPr>
                      </w:pPr>
                      <w:r w:rsidRPr="00FD438E">
                        <w:rPr>
                          <w:sz w:val="36"/>
                        </w:rPr>
                        <w:t>NAVIGUS PLANNING</w:t>
                      </w:r>
                    </w:p>
                    <w:p w14:paraId="30FB8F63" w14:textId="77777777" w:rsidR="00005B9E" w:rsidRDefault="00005B9E" w:rsidP="0055584E">
                      <w:pPr>
                        <w:jc w:val="center"/>
                      </w:pPr>
                      <w:r>
                        <w:t>Truro, Lushington Road, Manningtree, Essex, CO11 1EF</w:t>
                      </w:r>
                      <w:r>
                        <w:br/>
                      </w:r>
                      <w:r>
                        <w:br/>
                      </w:r>
                      <w:r w:rsidRPr="00F4396B">
                        <w:t>info@navigusplanning.co.uk</w:t>
                      </w:r>
                      <w:r>
                        <w:br/>
                      </w:r>
                    </w:p>
                    <w:p w14:paraId="3DB88C2D" w14:textId="77777777" w:rsidR="00005B9E" w:rsidRPr="00D8497D" w:rsidRDefault="00005B9E" w:rsidP="0055584E">
                      <w:pPr>
                        <w:jc w:val="center"/>
                        <w:rPr>
                          <w:b/>
                          <w:i/>
                          <w:sz w:val="32"/>
                        </w:rPr>
                      </w:pPr>
                      <w:r w:rsidRPr="00D8497D">
                        <w:rPr>
                          <w:b/>
                          <w:i/>
                          <w:sz w:val="32"/>
                        </w:rPr>
                        <w:t>www.navigusplanning.co.uk</w:t>
                      </w:r>
                      <w:r>
                        <w:rPr>
                          <w:b/>
                          <w:i/>
                          <w:sz w:val="32"/>
                        </w:rPr>
                        <w:br/>
                      </w:r>
                      <w:r>
                        <w:rPr>
                          <w:rFonts w:eastAsia="Times New Roman"/>
                          <w:lang w:val="en-GB"/>
                        </w:rPr>
                        <w:t xml:space="preserve"> </w:t>
                      </w:r>
                      <w:r>
                        <w:rPr>
                          <w:noProof/>
                          <w:lang w:val="en-GB" w:eastAsia="en-GB"/>
                        </w:rPr>
                        <w:drawing>
                          <wp:inline distT="0" distB="0" distL="0" distR="0" wp14:anchorId="0FB8AB5D" wp14:editId="3A92D6CB">
                            <wp:extent cx="104775" cy="10477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eastAsia="Times New Roman"/>
                          <w:lang w:val="en-GB"/>
                        </w:rPr>
                        <w:t xml:space="preserve"> @NavigusTweets</w:t>
                      </w:r>
                    </w:p>
                    <w:p w14:paraId="6BE67D10" w14:textId="77777777" w:rsidR="00005B9E" w:rsidRDefault="00005B9E" w:rsidP="0055584E">
                      <w:pPr>
                        <w:jc w:val="center"/>
                      </w:pPr>
                    </w:p>
                  </w:txbxContent>
                </v:textbox>
                <w10:wrap anchorx="margin"/>
              </v:shape>
            </w:pict>
          </mc:Fallback>
        </mc:AlternateContent>
      </w:r>
      <w:bookmarkEnd w:id="3"/>
    </w:p>
    <w:sectPr w:rsidR="0055584E" w:rsidRPr="00384021" w:rsidSect="0055584E">
      <w:pgSz w:w="11901"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ACF83" w14:textId="77777777" w:rsidR="00AA7DEA" w:rsidRDefault="00AA7DEA" w:rsidP="0055584E">
      <w:pPr>
        <w:spacing w:after="0" w:line="240" w:lineRule="auto"/>
      </w:pPr>
      <w:r>
        <w:separator/>
      </w:r>
    </w:p>
  </w:endnote>
  <w:endnote w:type="continuationSeparator" w:id="0">
    <w:p w14:paraId="141B0742" w14:textId="77777777" w:rsidR="00AA7DEA" w:rsidRDefault="00AA7DEA" w:rsidP="0055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912B9" w14:textId="77777777" w:rsidR="00005B9E" w:rsidRDefault="00005B9E" w:rsidP="0055584E">
    <w:pPr>
      <w:pStyle w:val="Footer"/>
      <w:ind w:right="989"/>
      <w:jc w:val="right"/>
    </w:pPr>
    <w:r>
      <w:fldChar w:fldCharType="begin"/>
    </w:r>
    <w:r>
      <w:instrText xml:space="preserve"> PAGE   \* MERGEFORMAT </w:instrText>
    </w:r>
    <w:r>
      <w:fldChar w:fldCharType="separate"/>
    </w:r>
    <w:r w:rsidR="00B329D1">
      <w:rPr>
        <w:noProof/>
      </w:rPr>
      <w:t>12</w:t>
    </w:r>
    <w:r>
      <w:fldChar w:fldCharType="end"/>
    </w:r>
  </w:p>
  <w:p w14:paraId="77100A29" w14:textId="77777777" w:rsidR="00005B9E" w:rsidRDefault="00005B9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03D4F" w14:textId="77777777" w:rsidR="00005B9E" w:rsidRPr="005F6467" w:rsidRDefault="00005B9E" w:rsidP="0055584E">
    <w:pPr>
      <w:pStyle w:val="Footer"/>
      <w:pBdr>
        <w:top w:val="single" w:sz="4" w:space="1" w:color="D9D9D9"/>
      </w:pBdr>
      <w:tabs>
        <w:tab w:val="clear" w:pos="9026"/>
        <w:tab w:val="right" w:pos="7560"/>
      </w:tabs>
      <w:jc w:val="right"/>
    </w:pPr>
    <w:r>
      <w:rPr>
        <w:i/>
        <w:noProof/>
        <w:color w:val="E7E6E6"/>
        <w:sz w:val="16"/>
        <w:szCs w:val="16"/>
        <w:lang w:val="en-GB" w:eastAsia="en-GB"/>
      </w:rPr>
      <mc:AlternateContent>
        <mc:Choice Requires="wps">
          <w:drawing>
            <wp:anchor distT="0" distB="0" distL="114300" distR="114300" simplePos="0" relativeHeight="251657216" behindDoc="0" locked="0" layoutInCell="1" allowOverlap="1" wp14:anchorId="3EB22832" wp14:editId="53BCCFE5">
              <wp:simplePos x="0" y="0"/>
              <wp:positionH relativeFrom="page">
                <wp:align>left</wp:align>
              </wp:positionH>
              <wp:positionV relativeFrom="paragraph">
                <wp:posOffset>-2056765</wp:posOffset>
              </wp:positionV>
              <wp:extent cx="212090" cy="5777865"/>
              <wp:effectExtent l="0" t="1588"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2090" cy="5777865"/>
                      </a:xfrm>
                      <a:prstGeom prst="rect">
                        <a:avLst/>
                      </a:prstGeom>
                      <a:solidFill>
                        <a:srgbClr val="55A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C2B41D" id="Rectangle 14" o:spid="_x0000_s1026" style="position:absolute;margin-left:0;margin-top:-161.95pt;width:16.7pt;height:454.95pt;rotation:90;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" fillcolor="#55a12d" stroked="f" strokeweight="1pt">
              <w10:wrap anchorx="page"/>
            </v:rect>
          </w:pict>
        </mc:Fallback>
      </mc:AlternateContent>
    </w:r>
    <w:r>
      <w:rPr>
        <w:noProof/>
        <w:color w:val="55A12D"/>
        <w:lang w:val="en-GB" w:eastAsia="en-GB"/>
      </w:rPr>
      <w:drawing>
        <wp:anchor distT="0" distB="0" distL="114300" distR="114300" simplePos="0" relativeHeight="251656192" behindDoc="0" locked="0" layoutInCell="1" allowOverlap="1" wp14:anchorId="0D8053D8" wp14:editId="0F1D3C2B">
          <wp:simplePos x="0" y="0"/>
          <wp:positionH relativeFrom="margin">
            <wp:align>left</wp:align>
          </wp:positionH>
          <wp:positionV relativeFrom="paragraph">
            <wp:posOffset>86360</wp:posOffset>
          </wp:positionV>
          <wp:extent cx="800100" cy="3606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60680"/>
                  </a:xfrm>
                  <a:prstGeom prst="rect">
                    <a:avLst/>
                  </a:prstGeom>
                  <a:noFill/>
                </pic:spPr>
              </pic:pic>
            </a:graphicData>
          </a:graphic>
          <wp14:sizeRelH relativeFrom="page">
            <wp14:pctWidth>0</wp14:pctWidth>
          </wp14:sizeRelH>
          <wp14:sizeRelV relativeFrom="page">
            <wp14:pctHeight>0</wp14:pctHeight>
          </wp14:sizeRelV>
        </wp:anchor>
      </w:drawing>
    </w:r>
    <w:r w:rsidRPr="002629F9">
      <w:rPr>
        <w:color w:val="7F7F7F"/>
      </w:rPr>
      <w:t>Confidential</w:t>
    </w:r>
    <w:r>
      <w:rPr>
        <w:color w:val="7F7F7F"/>
      </w:rPr>
      <w:t xml:space="preserve">   </w:t>
    </w:r>
    <w:r>
      <w:rPr>
        <w:i/>
        <w:noProof/>
        <w:color w:val="E7E6E6"/>
        <w:sz w:val="16"/>
        <w:szCs w:val="16"/>
        <w:lang w:val="en-GB" w:eastAsia="en-GB"/>
      </w:rPr>
      <mc:AlternateContent>
        <mc:Choice Requires="wps">
          <w:drawing>
            <wp:inline distT="0" distB="0" distL="0" distR="0" wp14:anchorId="6F9A0806" wp14:editId="0332B62F">
              <wp:extent cx="9525" cy="161925"/>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1A1BA" id="AutoShape 3" o:spid="_x0000_s1026" style="width:.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" filled="f" stroked="f">
              <o:lock v:ext="edit" aspectratio="t"/>
              <w10:anchorlock/>
            </v:rect>
          </w:pict>
        </mc:Fallback>
      </mc:AlternateContent>
    </w:r>
    <w:r>
      <w:rPr>
        <w:color w:val="7F7F7F"/>
      </w:rPr>
      <w:t xml:space="preserve">  </w:t>
    </w:r>
    <w:r w:rsidRPr="005F6467">
      <w:rPr>
        <w:color w:val="262626"/>
        <w:sz w:val="16"/>
        <w:szCs w:val="16"/>
      </w:rPr>
      <w:t xml:space="preserve">Page </w:t>
    </w:r>
    <w:r>
      <w:fldChar w:fldCharType="begin"/>
    </w:r>
    <w:r>
      <w:instrText xml:space="preserve"> PAGE   \* MERGEFORMAT </w:instrText>
    </w:r>
    <w:r>
      <w:fldChar w:fldCharType="separate"/>
    </w:r>
    <w:r w:rsidR="00B329D1" w:rsidRPr="00B329D1">
      <w:rPr>
        <w:noProof/>
        <w:color w:val="262626"/>
        <w:sz w:val="16"/>
        <w:szCs w:val="16"/>
      </w:rPr>
      <w:t>19</w:t>
    </w:r>
    <w:r>
      <w:rPr>
        <w:noProof/>
        <w:color w:val="262626"/>
        <w:sz w:val="16"/>
        <w:szCs w:val="16"/>
      </w:rPr>
      <w:fldChar w:fldCharType="end"/>
    </w:r>
    <w:r w:rsidRPr="005F6467">
      <w:rPr>
        <w:color w:val="262626"/>
        <w:sz w:val="16"/>
        <w:szCs w:val="16"/>
      </w:rPr>
      <w:t xml:space="preserve"> </w:t>
    </w:r>
  </w:p>
  <w:p w14:paraId="3A0CE8D3" w14:textId="77777777" w:rsidR="00005B9E" w:rsidRPr="002629F9" w:rsidRDefault="00005B9E" w:rsidP="0055584E">
    <w:pPr>
      <w:pStyle w:val="Footer"/>
      <w:rPr>
        <w:color w:val="55A12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FFC35" w14:textId="77777777" w:rsidR="00AA7DEA" w:rsidRDefault="00AA7DEA" w:rsidP="0055584E">
      <w:pPr>
        <w:spacing w:after="0" w:line="240" w:lineRule="auto"/>
      </w:pPr>
      <w:r>
        <w:separator/>
      </w:r>
    </w:p>
  </w:footnote>
  <w:footnote w:type="continuationSeparator" w:id="0">
    <w:p w14:paraId="50F4F0B3" w14:textId="77777777" w:rsidR="00AA7DEA" w:rsidRDefault="00AA7DEA" w:rsidP="0055584E">
      <w:pPr>
        <w:spacing w:after="0" w:line="240" w:lineRule="auto"/>
      </w:pPr>
      <w:r>
        <w:continuationSeparator/>
      </w:r>
    </w:p>
  </w:footnote>
  <w:footnote w:id="1">
    <w:p w14:paraId="4B83E10C" w14:textId="77777777" w:rsidR="00005B9E" w:rsidRPr="00076A37" w:rsidRDefault="00005B9E" w:rsidP="0055584E">
      <w:pPr>
        <w:pStyle w:val="FootnoteText"/>
        <w:rPr>
          <w:sz w:val="20"/>
          <w:lang w:val="en-GB"/>
        </w:rPr>
      </w:pPr>
      <w:r w:rsidRPr="00076A37">
        <w:rPr>
          <w:rStyle w:val="FootnoteReference"/>
          <w:sz w:val="20"/>
        </w:rPr>
        <w:footnoteRef/>
      </w:r>
      <w:r w:rsidRPr="00076A37">
        <w:rPr>
          <w:sz w:val="20"/>
        </w:rPr>
        <w:t xml:space="preserve"> There</w:t>
      </w:r>
      <w:r w:rsidRPr="00076A37">
        <w:rPr>
          <w:spacing w:val="-11"/>
          <w:sz w:val="20"/>
        </w:rPr>
        <w:t xml:space="preserve"> </w:t>
      </w:r>
      <w:r w:rsidRPr="00076A37">
        <w:rPr>
          <w:sz w:val="20"/>
        </w:rPr>
        <w:t>are</w:t>
      </w:r>
      <w:r w:rsidRPr="00076A37">
        <w:rPr>
          <w:spacing w:val="-11"/>
          <w:sz w:val="20"/>
        </w:rPr>
        <w:t xml:space="preserve"> </w:t>
      </w:r>
      <w:r w:rsidRPr="00076A37">
        <w:rPr>
          <w:sz w:val="20"/>
        </w:rPr>
        <w:t>two</w:t>
      </w:r>
      <w:r w:rsidRPr="00076A37">
        <w:rPr>
          <w:spacing w:val="-10"/>
          <w:sz w:val="20"/>
        </w:rPr>
        <w:t xml:space="preserve"> </w:t>
      </w:r>
      <w:r w:rsidRPr="00076A37">
        <w:rPr>
          <w:sz w:val="20"/>
        </w:rPr>
        <w:t>further</w:t>
      </w:r>
      <w:r w:rsidRPr="00076A37">
        <w:rPr>
          <w:spacing w:val="-10"/>
          <w:sz w:val="20"/>
        </w:rPr>
        <w:t xml:space="preserve"> </w:t>
      </w:r>
      <w:r w:rsidRPr="00076A37">
        <w:rPr>
          <w:sz w:val="20"/>
        </w:rPr>
        <w:t>basic</w:t>
      </w:r>
      <w:r w:rsidRPr="00076A37">
        <w:rPr>
          <w:spacing w:val="-11"/>
          <w:sz w:val="20"/>
        </w:rPr>
        <w:t xml:space="preserve"> </w:t>
      </w:r>
      <w:r w:rsidRPr="00076A37">
        <w:rPr>
          <w:sz w:val="20"/>
        </w:rPr>
        <w:t>conditions</w:t>
      </w:r>
      <w:r w:rsidRPr="00076A37">
        <w:rPr>
          <w:spacing w:val="-11"/>
          <w:sz w:val="20"/>
        </w:rPr>
        <w:t>, which</w:t>
      </w:r>
      <w:r w:rsidRPr="00076A37">
        <w:rPr>
          <w:spacing w:val="-10"/>
          <w:sz w:val="20"/>
        </w:rPr>
        <w:t xml:space="preserve"> </w:t>
      </w:r>
      <w:r w:rsidRPr="00076A37">
        <w:rPr>
          <w:sz w:val="20"/>
        </w:rPr>
        <w:t>are</w:t>
      </w:r>
      <w:r w:rsidRPr="00076A37">
        <w:rPr>
          <w:spacing w:val="-11"/>
          <w:sz w:val="20"/>
        </w:rPr>
        <w:t xml:space="preserve"> </w:t>
      </w:r>
      <w:r w:rsidRPr="00076A37">
        <w:rPr>
          <w:sz w:val="20"/>
        </w:rPr>
        <w:t>relevant</w:t>
      </w:r>
      <w:r w:rsidRPr="00076A37">
        <w:rPr>
          <w:spacing w:val="-10"/>
          <w:sz w:val="20"/>
        </w:rPr>
        <w:t xml:space="preserve"> </w:t>
      </w:r>
      <w:r w:rsidRPr="00076A37">
        <w:rPr>
          <w:sz w:val="20"/>
        </w:rPr>
        <w:t>only</w:t>
      </w:r>
      <w:r w:rsidRPr="00076A37">
        <w:rPr>
          <w:spacing w:val="-10"/>
          <w:sz w:val="20"/>
        </w:rPr>
        <w:t xml:space="preserve"> </w:t>
      </w:r>
      <w:r w:rsidRPr="00076A37">
        <w:rPr>
          <w:sz w:val="20"/>
        </w:rPr>
        <w:t>to</w:t>
      </w:r>
      <w:r w:rsidRPr="00076A37">
        <w:rPr>
          <w:spacing w:val="-12"/>
          <w:sz w:val="20"/>
        </w:rPr>
        <w:t xml:space="preserve"> </w:t>
      </w:r>
      <w:r w:rsidRPr="00076A37">
        <w:rPr>
          <w:sz w:val="20"/>
        </w:rPr>
        <w:t>the</w:t>
      </w:r>
      <w:r w:rsidRPr="00076A37">
        <w:rPr>
          <w:spacing w:val="-11"/>
          <w:sz w:val="20"/>
        </w:rPr>
        <w:t xml:space="preserve"> </w:t>
      </w:r>
      <w:r w:rsidRPr="00076A37">
        <w:rPr>
          <w:sz w:val="20"/>
        </w:rPr>
        <w:t>making</w:t>
      </w:r>
      <w:r w:rsidRPr="00076A37">
        <w:rPr>
          <w:spacing w:val="-10"/>
          <w:sz w:val="20"/>
        </w:rPr>
        <w:t xml:space="preserve"> </w:t>
      </w:r>
      <w:r w:rsidRPr="00076A37">
        <w:rPr>
          <w:sz w:val="20"/>
        </w:rPr>
        <w:t>of</w:t>
      </w:r>
      <w:r w:rsidRPr="00076A37">
        <w:rPr>
          <w:spacing w:val="-11"/>
          <w:sz w:val="20"/>
        </w:rPr>
        <w:t xml:space="preserve"> </w:t>
      </w:r>
      <w:r w:rsidRPr="00076A37">
        <w:rPr>
          <w:sz w:val="20"/>
        </w:rPr>
        <w:t>a</w:t>
      </w:r>
      <w:r w:rsidRPr="00076A37">
        <w:rPr>
          <w:spacing w:val="-12"/>
          <w:sz w:val="20"/>
        </w:rPr>
        <w:t xml:space="preserve"> </w:t>
      </w:r>
      <w:r w:rsidRPr="00076A37">
        <w:rPr>
          <w:sz w:val="20"/>
        </w:rPr>
        <w:t>Neighbourhood</w:t>
      </w:r>
      <w:r w:rsidRPr="00076A37">
        <w:rPr>
          <w:spacing w:val="-10"/>
          <w:sz w:val="20"/>
        </w:rPr>
        <w:t xml:space="preserve"> </w:t>
      </w:r>
      <w:r w:rsidRPr="00076A37">
        <w:rPr>
          <w:sz w:val="20"/>
        </w:rPr>
        <w:t>Development Order and are therefore not considered in this</w:t>
      </w:r>
      <w:r w:rsidRPr="00076A37">
        <w:rPr>
          <w:spacing w:val="-26"/>
          <w:sz w:val="20"/>
        </w:rPr>
        <w:t xml:space="preserve"> </w:t>
      </w:r>
      <w:r w:rsidRPr="00076A37">
        <w:rPr>
          <w:sz w:val="20"/>
        </w:rPr>
        <w:t>document.</w:t>
      </w:r>
    </w:p>
  </w:footnote>
  <w:footnote w:id="2">
    <w:p w14:paraId="1D5D5724" w14:textId="77777777" w:rsidR="00005B9E" w:rsidRPr="009F4F34" w:rsidRDefault="00005B9E">
      <w:pPr>
        <w:pStyle w:val="FootnoteText"/>
        <w:rPr>
          <w:lang w:val="en-GB"/>
        </w:rPr>
      </w:pPr>
      <w:r>
        <w:rPr>
          <w:rStyle w:val="FootnoteReference"/>
        </w:rPr>
        <w:footnoteRef/>
      </w:r>
      <w:r>
        <w:t xml:space="preserve"> </w:t>
      </w:r>
      <w:r>
        <w:rPr>
          <w:sz w:val="18"/>
        </w:rPr>
        <w:t xml:space="preserve">Directive 92/43/EEC ‘on the conservation of natural habitats and of wild fauna and flora’: </w:t>
      </w:r>
      <w:hyperlink r:id="rId1">
        <w:r>
          <w:rPr>
            <w:color w:val="0000FF"/>
            <w:sz w:val="18"/>
            <w:u w:val="single" w:color="0000FF"/>
          </w:rPr>
          <w:t>http://eur-lex.europa.eu/legal-</w:t>
        </w:r>
      </w:hyperlink>
      <w:r>
        <w:rPr>
          <w:color w:val="0000FF"/>
          <w:sz w:val="18"/>
        </w:rPr>
        <w:t xml:space="preserve"> </w:t>
      </w:r>
      <w:hyperlink r:id="rId2">
        <w:r>
          <w:rPr>
            <w:color w:val="0000FF"/>
            <w:sz w:val="18"/>
            <w:u w:val="single" w:color="0000FF"/>
          </w:rPr>
          <w:t>content/</w:t>
        </w:r>
        <w:proofErr w:type="spellStart"/>
        <w:r>
          <w:rPr>
            <w:color w:val="0000FF"/>
            <w:sz w:val="18"/>
            <w:u w:val="single" w:color="0000FF"/>
          </w:rPr>
          <w:t>EN</w:t>
        </w:r>
        <w:proofErr w:type="spellEnd"/>
        <w:r>
          <w:rPr>
            <w:color w:val="0000FF"/>
            <w:sz w:val="18"/>
            <w:u w:val="single" w:color="0000FF"/>
          </w:rPr>
          <w:t>/TXT/?</w:t>
        </w:r>
        <w:proofErr w:type="spellStart"/>
        <w:r>
          <w:rPr>
            <w:color w:val="0000FF"/>
            <w:sz w:val="18"/>
            <w:u w:val="single" w:color="0000FF"/>
          </w:rPr>
          <w:t>uri</w:t>
        </w:r>
        <w:proofErr w:type="spellEnd"/>
        <w:r>
          <w:rPr>
            <w:color w:val="0000FF"/>
            <w:sz w:val="18"/>
            <w:u w:val="single" w:color="0000FF"/>
          </w:rPr>
          <w:t>=CELEX:31992L0043</w:t>
        </w:r>
        <w:r>
          <w:rPr>
            <w:sz w:val="18"/>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EB3E" w14:textId="4393CA95" w:rsidR="00005B9E" w:rsidRPr="00E509B3" w:rsidRDefault="00005B9E" w:rsidP="0055584E">
    <w:pPr>
      <w:pStyle w:val="Header"/>
      <w:jc w:val="right"/>
      <w:rPr>
        <w:i/>
        <w:sz w:val="16"/>
        <w:szCs w:val="16"/>
      </w:rPr>
    </w:pPr>
    <w:r>
      <w:rPr>
        <w:i/>
        <w:noProof/>
        <w:sz w:val="16"/>
        <w:szCs w:val="16"/>
        <w:lang w:val="en-GB" w:eastAsia="en-GB"/>
      </w:rPr>
      <mc:AlternateContent>
        <mc:Choice Requires="wps">
          <w:drawing>
            <wp:anchor distT="0" distB="0" distL="114300" distR="114300" simplePos="0" relativeHeight="251658240" behindDoc="0" locked="0" layoutInCell="1" allowOverlap="1" wp14:anchorId="56359E8D" wp14:editId="0116F17B">
              <wp:simplePos x="0" y="0"/>
              <wp:positionH relativeFrom="column">
                <wp:posOffset>6884670</wp:posOffset>
              </wp:positionH>
              <wp:positionV relativeFrom="paragraph">
                <wp:posOffset>-456565</wp:posOffset>
              </wp:positionV>
              <wp:extent cx="212725" cy="76581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765810"/>
                      </a:xfrm>
                      <a:prstGeom prst="rect">
                        <a:avLst/>
                      </a:prstGeom>
                      <a:solidFill>
                        <a:srgbClr val="55A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D095A4" id="Rectangle 12" o:spid="_x0000_s1026" style="position:absolute;margin-left:542.1pt;margin-top:-35.95pt;width:16.75pt;height:6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" fillcolor="#55a12d" stroked="f" strokeweight="1pt">
              <v:path arrowok="t"/>
            </v:rect>
          </w:pict>
        </mc:Fallback>
      </mc:AlternateContent>
    </w:r>
    <w:r>
      <w:rPr>
        <w:i/>
        <w:noProof/>
        <w:sz w:val="16"/>
        <w:szCs w:val="16"/>
        <w:lang w:val="en-US"/>
      </w:rPr>
      <w:t>Billingshurst</w:t>
    </w:r>
    <w:r w:rsidRPr="00E509B3">
      <w:rPr>
        <w:i/>
        <w:sz w:val="16"/>
        <w:szCs w:val="16"/>
      </w:rPr>
      <w:t xml:space="preserve"> Neighbourhood Plan</w:t>
    </w:r>
  </w:p>
  <w:p w14:paraId="6AFF9485" w14:textId="77777777" w:rsidR="00005B9E" w:rsidRPr="00E509B3" w:rsidRDefault="00005B9E" w:rsidP="0055584E">
    <w:pPr>
      <w:pStyle w:val="Header"/>
      <w:jc w:val="right"/>
      <w:rPr>
        <w:i/>
        <w:sz w:val="16"/>
        <w:szCs w:val="16"/>
      </w:rPr>
    </w:pPr>
    <w:r w:rsidRPr="00E509B3">
      <w:rPr>
        <w:i/>
        <w:sz w:val="16"/>
        <w:szCs w:val="16"/>
      </w:rPr>
      <w:t>Basic Conditions Statement</w:t>
    </w:r>
  </w:p>
  <w:p w14:paraId="69F19AD7" w14:textId="77777777" w:rsidR="00005B9E" w:rsidRDefault="00005B9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FB00" w14:textId="2956AC14" w:rsidR="00005B9E" w:rsidRPr="00E509B3" w:rsidRDefault="00005B9E" w:rsidP="0055584E">
    <w:pPr>
      <w:pStyle w:val="Header"/>
      <w:jc w:val="right"/>
      <w:rPr>
        <w:i/>
        <w:sz w:val="16"/>
        <w:szCs w:val="16"/>
      </w:rPr>
    </w:pPr>
    <w:r>
      <w:rPr>
        <w:i/>
        <w:noProof/>
        <w:sz w:val="16"/>
        <w:szCs w:val="16"/>
        <w:lang w:val="en-GB" w:eastAsia="en-GB"/>
      </w:rPr>
      <mc:AlternateContent>
        <mc:Choice Requires="wps">
          <w:drawing>
            <wp:anchor distT="0" distB="0" distL="114300" distR="114300" simplePos="0" relativeHeight="251659264" behindDoc="0" locked="0" layoutInCell="1" allowOverlap="1" wp14:anchorId="28ECDA0C" wp14:editId="2175C924">
              <wp:simplePos x="0" y="0"/>
              <wp:positionH relativeFrom="column">
                <wp:posOffset>9601200</wp:posOffset>
              </wp:positionH>
              <wp:positionV relativeFrom="paragraph">
                <wp:posOffset>-457200</wp:posOffset>
              </wp:positionV>
              <wp:extent cx="212725" cy="76581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765810"/>
                      </a:xfrm>
                      <a:prstGeom prst="rect">
                        <a:avLst/>
                      </a:prstGeom>
                      <a:solidFill>
                        <a:srgbClr val="55A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9B4A39" id="Rectangle 12" o:spid="_x0000_s1026" style="position:absolute;margin-left:756pt;margin-top:-36pt;width:16.75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" fillcolor="#55a12d" stroked="f" strokeweight="1pt"/>
          </w:pict>
        </mc:Fallback>
      </mc:AlternateContent>
    </w:r>
    <w:r>
      <w:rPr>
        <w:i/>
        <w:noProof/>
        <w:sz w:val="16"/>
        <w:szCs w:val="16"/>
        <w:lang w:val="en-US"/>
      </w:rPr>
      <w:t>Billingshurst</w:t>
    </w:r>
    <w:r w:rsidRPr="00E509B3">
      <w:rPr>
        <w:i/>
        <w:sz w:val="16"/>
        <w:szCs w:val="16"/>
      </w:rPr>
      <w:t xml:space="preserve"> Neighbourhood Plan</w:t>
    </w:r>
  </w:p>
  <w:p w14:paraId="01F9F97C" w14:textId="77777777" w:rsidR="00005B9E" w:rsidRPr="00E509B3" w:rsidRDefault="00005B9E" w:rsidP="0055584E">
    <w:pPr>
      <w:pStyle w:val="Header"/>
      <w:jc w:val="right"/>
      <w:rPr>
        <w:i/>
        <w:sz w:val="16"/>
        <w:szCs w:val="16"/>
      </w:rPr>
    </w:pPr>
    <w:r w:rsidRPr="00E509B3">
      <w:rPr>
        <w:i/>
        <w:sz w:val="16"/>
        <w:szCs w:val="16"/>
      </w:rPr>
      <w:t>Basic Conditions Statement</w:t>
    </w:r>
  </w:p>
  <w:p w14:paraId="6DE4AC49" w14:textId="77777777" w:rsidR="00005B9E" w:rsidRPr="00E509B3" w:rsidRDefault="00005B9E" w:rsidP="0055584E">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A4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679FB"/>
    <w:multiLevelType w:val="hybridMultilevel"/>
    <w:tmpl w:val="C930E1A2"/>
    <w:lvl w:ilvl="0" w:tplc="04090001">
      <w:start w:val="1"/>
      <w:numFmt w:val="bullet"/>
      <w:lvlText w:val=""/>
      <w:lvlJc w:val="left"/>
      <w:pPr>
        <w:ind w:left="5130" w:hanging="360"/>
      </w:pPr>
      <w:rPr>
        <w:rFonts w:ascii="Symbol" w:hAnsi="Symbol" w:hint="default"/>
      </w:rPr>
    </w:lvl>
    <w:lvl w:ilvl="1" w:tplc="04090003">
      <w:start w:val="1"/>
      <w:numFmt w:val="bullet"/>
      <w:lvlText w:val="o"/>
      <w:lvlJc w:val="left"/>
      <w:pPr>
        <w:ind w:left="5850" w:hanging="360"/>
      </w:pPr>
      <w:rPr>
        <w:rFonts w:ascii="Courier New" w:hAnsi="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2" w15:restartNumberingAfterBreak="0">
    <w:nsid w:val="05B7761A"/>
    <w:multiLevelType w:val="hybridMultilevel"/>
    <w:tmpl w:val="17CE9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8953CF"/>
    <w:multiLevelType w:val="multilevel"/>
    <w:tmpl w:val="4EBE55F6"/>
    <w:lvl w:ilvl="0">
      <w:start w:val="1"/>
      <w:numFmt w:val="decimal"/>
      <w:lvlText w:val="%1"/>
      <w:lvlJc w:val="left"/>
      <w:pPr>
        <w:ind w:left="620" w:hanging="502"/>
        <w:jc w:val="right"/>
      </w:pPr>
      <w:rPr>
        <w:rFonts w:ascii="Calibri" w:eastAsia="Calibri" w:hAnsi="Calibri" w:cs="Wingdings" w:hint="default"/>
        <w:b/>
        <w:bCs/>
        <w:spacing w:val="-2"/>
        <w:w w:val="100"/>
        <w:sz w:val="30"/>
        <w:szCs w:val="30"/>
      </w:rPr>
    </w:lvl>
    <w:lvl w:ilvl="1">
      <w:start w:val="1"/>
      <w:numFmt w:val="decimal"/>
      <w:lvlText w:val="%1.%2"/>
      <w:lvlJc w:val="left"/>
      <w:pPr>
        <w:ind w:left="687" w:hanging="569"/>
      </w:pPr>
      <w:rPr>
        <w:rFonts w:ascii="Century" w:eastAsia="Calibri" w:hAnsi="Century" w:cs="Wingdings" w:hint="default"/>
        <w:spacing w:val="-1"/>
        <w:w w:val="100"/>
        <w:sz w:val="20"/>
        <w:szCs w:val="22"/>
      </w:rPr>
    </w:lvl>
    <w:lvl w:ilvl="2">
      <w:numFmt w:val="bullet"/>
      <w:lvlText w:val=""/>
      <w:lvlJc w:val="left"/>
      <w:pPr>
        <w:ind w:left="1122" w:hanging="360"/>
      </w:pPr>
      <w:rPr>
        <w:rFonts w:ascii="Symbol" w:eastAsia="Symbol" w:hAnsi="Symbol" w:cs="Wingdings" w:hint="default"/>
        <w:w w:val="100"/>
        <w:sz w:val="22"/>
        <w:szCs w:val="22"/>
      </w:rPr>
    </w:lvl>
    <w:lvl w:ilvl="3">
      <w:numFmt w:val="bullet"/>
      <w:lvlText w:val="•"/>
      <w:lvlJc w:val="left"/>
      <w:pPr>
        <w:ind w:left="2290" w:hanging="360"/>
      </w:pPr>
      <w:rPr>
        <w:rFonts w:hint="default"/>
      </w:rPr>
    </w:lvl>
    <w:lvl w:ilvl="4">
      <w:numFmt w:val="bullet"/>
      <w:lvlText w:val="•"/>
      <w:lvlJc w:val="left"/>
      <w:pPr>
        <w:ind w:left="3461" w:hanging="360"/>
      </w:pPr>
      <w:rPr>
        <w:rFonts w:hint="default"/>
      </w:rPr>
    </w:lvl>
    <w:lvl w:ilvl="5">
      <w:numFmt w:val="bullet"/>
      <w:lvlText w:val="•"/>
      <w:lvlJc w:val="left"/>
      <w:pPr>
        <w:ind w:left="4632" w:hanging="360"/>
      </w:pPr>
      <w:rPr>
        <w:rFonts w:hint="default"/>
      </w:rPr>
    </w:lvl>
    <w:lvl w:ilvl="6">
      <w:numFmt w:val="bullet"/>
      <w:lvlText w:val="•"/>
      <w:lvlJc w:val="left"/>
      <w:pPr>
        <w:ind w:left="5803" w:hanging="360"/>
      </w:pPr>
      <w:rPr>
        <w:rFonts w:hint="default"/>
      </w:rPr>
    </w:lvl>
    <w:lvl w:ilvl="7">
      <w:numFmt w:val="bullet"/>
      <w:lvlText w:val="•"/>
      <w:lvlJc w:val="left"/>
      <w:pPr>
        <w:ind w:left="6974" w:hanging="360"/>
      </w:pPr>
      <w:rPr>
        <w:rFonts w:hint="default"/>
      </w:rPr>
    </w:lvl>
    <w:lvl w:ilvl="8">
      <w:numFmt w:val="bullet"/>
      <w:lvlText w:val="•"/>
      <w:lvlJc w:val="left"/>
      <w:pPr>
        <w:ind w:left="8144" w:hanging="360"/>
      </w:pPr>
      <w:rPr>
        <w:rFonts w:hint="default"/>
      </w:rPr>
    </w:lvl>
  </w:abstractNum>
  <w:abstractNum w:abstractNumId="4" w15:restartNumberingAfterBreak="0">
    <w:nsid w:val="086D7FC7"/>
    <w:multiLevelType w:val="hybridMultilevel"/>
    <w:tmpl w:val="40A8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D759C"/>
    <w:multiLevelType w:val="hybridMultilevel"/>
    <w:tmpl w:val="55923D2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Symbol"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Symbol"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Symbol" w:hint="default"/>
      </w:rPr>
    </w:lvl>
    <w:lvl w:ilvl="8" w:tplc="04090005" w:tentative="1">
      <w:start w:val="1"/>
      <w:numFmt w:val="bullet"/>
      <w:lvlText w:val=""/>
      <w:lvlJc w:val="left"/>
      <w:pPr>
        <w:ind w:left="7128" w:hanging="360"/>
      </w:pPr>
      <w:rPr>
        <w:rFonts w:ascii="Wingdings" w:hAnsi="Wingdings" w:hint="default"/>
      </w:rPr>
    </w:lvl>
  </w:abstractNum>
  <w:abstractNum w:abstractNumId="6" w15:restartNumberingAfterBreak="0">
    <w:nsid w:val="161E2077"/>
    <w:multiLevelType w:val="multilevel"/>
    <w:tmpl w:val="553C756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4472B0"/>
    <w:multiLevelType w:val="hybridMultilevel"/>
    <w:tmpl w:val="4524D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4029D"/>
    <w:multiLevelType w:val="hybridMultilevel"/>
    <w:tmpl w:val="F6244A3C"/>
    <w:lvl w:ilvl="0" w:tplc="04090003">
      <w:start w:val="1"/>
      <w:numFmt w:val="bullet"/>
      <w:lvlText w:val="o"/>
      <w:lvlJc w:val="left"/>
      <w:pPr>
        <w:ind w:left="5130" w:hanging="360"/>
      </w:pPr>
      <w:rPr>
        <w:rFonts w:ascii="Courier New" w:hAnsi="Courier New" w:hint="default"/>
      </w:rPr>
    </w:lvl>
    <w:lvl w:ilvl="1" w:tplc="04090003">
      <w:start w:val="1"/>
      <w:numFmt w:val="bullet"/>
      <w:lvlText w:val="o"/>
      <w:lvlJc w:val="left"/>
      <w:pPr>
        <w:ind w:left="5850" w:hanging="360"/>
      </w:pPr>
      <w:rPr>
        <w:rFonts w:ascii="Courier New" w:hAnsi="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9" w15:restartNumberingAfterBreak="0">
    <w:nsid w:val="17280460"/>
    <w:multiLevelType w:val="hybridMultilevel"/>
    <w:tmpl w:val="1212BF46"/>
    <w:lvl w:ilvl="0" w:tplc="0809000F">
      <w:start w:val="1"/>
      <w:numFmt w:val="decimal"/>
      <w:lvlText w:val="%1."/>
      <w:lvlJc w:val="left"/>
      <w:pPr>
        <w:ind w:left="1368" w:hanging="360"/>
      </w:pPr>
      <w:rPr>
        <w:rFonts w:hint="default"/>
      </w:rPr>
    </w:lvl>
    <w:lvl w:ilvl="1" w:tplc="04090003" w:tentative="1">
      <w:start w:val="1"/>
      <w:numFmt w:val="bullet"/>
      <w:lvlText w:val="o"/>
      <w:lvlJc w:val="left"/>
      <w:pPr>
        <w:ind w:left="2088" w:hanging="360"/>
      </w:pPr>
      <w:rPr>
        <w:rFonts w:ascii="Courier New" w:hAnsi="Courier New" w:cs="Symbol"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Symbol"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Symbol" w:hint="default"/>
      </w:rPr>
    </w:lvl>
    <w:lvl w:ilvl="8" w:tplc="04090005" w:tentative="1">
      <w:start w:val="1"/>
      <w:numFmt w:val="bullet"/>
      <w:lvlText w:val=""/>
      <w:lvlJc w:val="left"/>
      <w:pPr>
        <w:ind w:left="7128" w:hanging="360"/>
      </w:pPr>
      <w:rPr>
        <w:rFonts w:ascii="Wingdings" w:hAnsi="Wingdings" w:hint="default"/>
      </w:rPr>
    </w:lvl>
  </w:abstractNum>
  <w:abstractNum w:abstractNumId="10" w15:restartNumberingAfterBreak="0">
    <w:nsid w:val="18146887"/>
    <w:multiLevelType w:val="hybridMultilevel"/>
    <w:tmpl w:val="8B12C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C5424B"/>
    <w:multiLevelType w:val="multilevel"/>
    <w:tmpl w:val="D7A44366"/>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Symbo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Symbol"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20A91AEF"/>
    <w:multiLevelType w:val="hybridMultilevel"/>
    <w:tmpl w:val="FB3CB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5E7CDA"/>
    <w:multiLevelType w:val="multilevel"/>
    <w:tmpl w:val="1B4E08BA"/>
    <w:lvl w:ilvl="0">
      <w:start w:val="1"/>
      <w:numFmt w:val="decimal"/>
      <w:lvlText w:val="%1."/>
      <w:lvlJc w:val="left"/>
      <w:pPr>
        <w:ind w:left="4770" w:hanging="360"/>
      </w:pPr>
      <w:rPr>
        <w:rFonts w:hint="default"/>
      </w:rPr>
    </w:lvl>
    <w:lvl w:ilvl="1">
      <w:start w:val="1"/>
      <w:numFmt w:val="decimal"/>
      <w:isLgl/>
      <w:lvlText w:val="%1.%2."/>
      <w:lvlJc w:val="left"/>
      <w:pPr>
        <w:ind w:left="520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ind w:left="5634" w:hanging="504"/>
      </w:pPr>
      <w:rPr>
        <w:rFonts w:ascii="Symbol" w:hAnsi="Symbol" w:hint="default"/>
      </w:rPr>
    </w:lvl>
    <w:lvl w:ilvl="3">
      <w:start w:val="1"/>
      <w:numFmt w:val="bullet"/>
      <w:lvlText w:val="o"/>
      <w:lvlJc w:val="left"/>
      <w:pPr>
        <w:ind w:left="6138" w:hanging="648"/>
      </w:pPr>
      <w:rPr>
        <w:rFonts w:ascii="Courier New" w:hAnsi="Courier New" w:hint="default"/>
      </w:rPr>
    </w:lvl>
    <w:lvl w:ilvl="4">
      <w:start w:val="1"/>
      <w:numFmt w:val="none"/>
      <w:lvlText w:val="%1.%2.%3.%4.%5."/>
      <w:lvlJc w:val="left"/>
      <w:pPr>
        <w:ind w:left="6642" w:hanging="792"/>
      </w:pPr>
      <w:rPr>
        <w:rFonts w:hint="default"/>
      </w:rPr>
    </w:lvl>
    <w:lvl w:ilvl="5">
      <w:start w:val="1"/>
      <w:numFmt w:val="none"/>
      <w:lvlText w:val="%1.%2.%3.%4.%5.%6."/>
      <w:lvlJc w:val="left"/>
      <w:pPr>
        <w:ind w:left="7146" w:hanging="936"/>
      </w:pPr>
      <w:rPr>
        <w:rFonts w:hint="default"/>
      </w:rPr>
    </w:lvl>
    <w:lvl w:ilvl="6">
      <w:start w:val="1"/>
      <w:numFmt w:val="none"/>
      <w:lvlText w:val="%1.%2.%3.%4.%5.%6.%7."/>
      <w:lvlJc w:val="left"/>
      <w:pPr>
        <w:ind w:left="7650" w:hanging="1080"/>
      </w:pPr>
      <w:rPr>
        <w:rFonts w:hint="default"/>
      </w:rPr>
    </w:lvl>
    <w:lvl w:ilvl="7">
      <w:start w:val="1"/>
      <w:numFmt w:val="none"/>
      <w:lvlText w:val="%1.%2.%3.%4.%5.%6.%7.%8."/>
      <w:lvlJc w:val="left"/>
      <w:pPr>
        <w:ind w:left="8154" w:hanging="1224"/>
      </w:pPr>
      <w:rPr>
        <w:rFonts w:hint="default"/>
      </w:rPr>
    </w:lvl>
    <w:lvl w:ilvl="8">
      <w:start w:val="1"/>
      <w:numFmt w:val="none"/>
      <w:lvlText w:val="%1.%2.%3.%4.%5.%6.%7.%8.%9."/>
      <w:lvlJc w:val="left"/>
      <w:pPr>
        <w:ind w:left="8730" w:hanging="1440"/>
      </w:pPr>
      <w:rPr>
        <w:rFonts w:hint="default"/>
      </w:rPr>
    </w:lvl>
  </w:abstractNum>
  <w:abstractNum w:abstractNumId="14" w15:restartNumberingAfterBreak="0">
    <w:nsid w:val="27AC3DEB"/>
    <w:multiLevelType w:val="hybridMultilevel"/>
    <w:tmpl w:val="402AE264"/>
    <w:lvl w:ilvl="0" w:tplc="C1B28374">
      <w:numFmt w:val="bullet"/>
      <w:lvlText w:val=""/>
      <w:lvlJc w:val="left"/>
      <w:pPr>
        <w:ind w:left="273" w:hanging="142"/>
      </w:pPr>
      <w:rPr>
        <w:rFonts w:ascii="Symbol" w:eastAsia="Symbol" w:hAnsi="Symbol" w:cs="Wingdings" w:hint="default"/>
        <w:w w:val="99"/>
        <w:sz w:val="20"/>
        <w:szCs w:val="20"/>
      </w:rPr>
    </w:lvl>
    <w:lvl w:ilvl="1" w:tplc="95B6E49C">
      <w:numFmt w:val="bullet"/>
      <w:lvlText w:val="•"/>
      <w:lvlJc w:val="left"/>
      <w:pPr>
        <w:ind w:left="717" w:hanging="142"/>
      </w:pPr>
      <w:rPr>
        <w:rFonts w:hint="default"/>
      </w:rPr>
    </w:lvl>
    <w:lvl w:ilvl="2" w:tplc="DC183AD0">
      <w:numFmt w:val="bullet"/>
      <w:lvlText w:val="•"/>
      <w:lvlJc w:val="left"/>
      <w:pPr>
        <w:ind w:left="1155" w:hanging="142"/>
      </w:pPr>
      <w:rPr>
        <w:rFonts w:hint="default"/>
      </w:rPr>
    </w:lvl>
    <w:lvl w:ilvl="3" w:tplc="9D9614CA">
      <w:numFmt w:val="bullet"/>
      <w:lvlText w:val="•"/>
      <w:lvlJc w:val="left"/>
      <w:pPr>
        <w:ind w:left="1593" w:hanging="142"/>
      </w:pPr>
      <w:rPr>
        <w:rFonts w:hint="default"/>
      </w:rPr>
    </w:lvl>
    <w:lvl w:ilvl="4" w:tplc="02442F8E">
      <w:numFmt w:val="bullet"/>
      <w:lvlText w:val="•"/>
      <w:lvlJc w:val="left"/>
      <w:pPr>
        <w:ind w:left="2031" w:hanging="142"/>
      </w:pPr>
      <w:rPr>
        <w:rFonts w:hint="default"/>
      </w:rPr>
    </w:lvl>
    <w:lvl w:ilvl="5" w:tplc="A1CC8C14">
      <w:numFmt w:val="bullet"/>
      <w:lvlText w:val="•"/>
      <w:lvlJc w:val="left"/>
      <w:pPr>
        <w:ind w:left="2469" w:hanging="142"/>
      </w:pPr>
      <w:rPr>
        <w:rFonts w:hint="default"/>
      </w:rPr>
    </w:lvl>
    <w:lvl w:ilvl="6" w:tplc="41FE061E">
      <w:numFmt w:val="bullet"/>
      <w:lvlText w:val="•"/>
      <w:lvlJc w:val="left"/>
      <w:pPr>
        <w:ind w:left="2906" w:hanging="142"/>
      </w:pPr>
      <w:rPr>
        <w:rFonts w:hint="default"/>
      </w:rPr>
    </w:lvl>
    <w:lvl w:ilvl="7" w:tplc="EB8AD67C">
      <w:numFmt w:val="bullet"/>
      <w:lvlText w:val="•"/>
      <w:lvlJc w:val="left"/>
      <w:pPr>
        <w:ind w:left="3344" w:hanging="142"/>
      </w:pPr>
      <w:rPr>
        <w:rFonts w:hint="default"/>
      </w:rPr>
    </w:lvl>
    <w:lvl w:ilvl="8" w:tplc="F580D542">
      <w:numFmt w:val="bullet"/>
      <w:lvlText w:val="•"/>
      <w:lvlJc w:val="left"/>
      <w:pPr>
        <w:ind w:left="3782" w:hanging="142"/>
      </w:pPr>
      <w:rPr>
        <w:rFonts w:hint="default"/>
      </w:rPr>
    </w:lvl>
  </w:abstractNum>
  <w:abstractNum w:abstractNumId="15" w15:restartNumberingAfterBreak="0">
    <w:nsid w:val="29C93E10"/>
    <w:multiLevelType w:val="multilevel"/>
    <w:tmpl w:val="C930E1A2"/>
    <w:lvl w:ilvl="0">
      <w:start w:val="1"/>
      <w:numFmt w:val="bullet"/>
      <w:lvlText w:val=""/>
      <w:lvlJc w:val="left"/>
      <w:pPr>
        <w:ind w:left="5130" w:hanging="360"/>
      </w:pPr>
      <w:rPr>
        <w:rFonts w:ascii="Symbol" w:hAnsi="Symbol" w:hint="default"/>
      </w:rPr>
    </w:lvl>
    <w:lvl w:ilvl="1">
      <w:start w:val="1"/>
      <w:numFmt w:val="bullet"/>
      <w:lvlText w:val="o"/>
      <w:lvlJc w:val="left"/>
      <w:pPr>
        <w:ind w:left="5850" w:hanging="360"/>
      </w:pPr>
      <w:rPr>
        <w:rFonts w:ascii="Courier New" w:hAnsi="Courier New" w:hint="default"/>
      </w:rPr>
    </w:lvl>
    <w:lvl w:ilvl="2">
      <w:start w:val="1"/>
      <w:numFmt w:val="bullet"/>
      <w:lvlText w:val=""/>
      <w:lvlJc w:val="left"/>
      <w:pPr>
        <w:ind w:left="6570" w:hanging="360"/>
      </w:pPr>
      <w:rPr>
        <w:rFonts w:ascii="Wingdings" w:hAnsi="Wingdings" w:hint="default"/>
      </w:rPr>
    </w:lvl>
    <w:lvl w:ilvl="3">
      <w:start w:val="1"/>
      <w:numFmt w:val="bullet"/>
      <w:lvlText w:val=""/>
      <w:lvlJc w:val="left"/>
      <w:pPr>
        <w:ind w:left="7290" w:hanging="360"/>
      </w:pPr>
      <w:rPr>
        <w:rFonts w:ascii="Symbol" w:hAnsi="Symbol" w:hint="default"/>
      </w:rPr>
    </w:lvl>
    <w:lvl w:ilvl="4">
      <w:start w:val="1"/>
      <w:numFmt w:val="bullet"/>
      <w:lvlText w:val="o"/>
      <w:lvlJc w:val="left"/>
      <w:pPr>
        <w:ind w:left="8010" w:hanging="360"/>
      </w:pPr>
      <w:rPr>
        <w:rFonts w:ascii="Courier New" w:hAnsi="Courier New" w:hint="default"/>
      </w:rPr>
    </w:lvl>
    <w:lvl w:ilvl="5">
      <w:start w:val="1"/>
      <w:numFmt w:val="bullet"/>
      <w:lvlText w:val=""/>
      <w:lvlJc w:val="left"/>
      <w:pPr>
        <w:ind w:left="8730" w:hanging="360"/>
      </w:pPr>
      <w:rPr>
        <w:rFonts w:ascii="Wingdings" w:hAnsi="Wingdings" w:hint="default"/>
      </w:rPr>
    </w:lvl>
    <w:lvl w:ilvl="6">
      <w:start w:val="1"/>
      <w:numFmt w:val="bullet"/>
      <w:lvlText w:val=""/>
      <w:lvlJc w:val="left"/>
      <w:pPr>
        <w:ind w:left="9450" w:hanging="360"/>
      </w:pPr>
      <w:rPr>
        <w:rFonts w:ascii="Symbol" w:hAnsi="Symbol" w:hint="default"/>
      </w:rPr>
    </w:lvl>
    <w:lvl w:ilvl="7">
      <w:start w:val="1"/>
      <w:numFmt w:val="bullet"/>
      <w:lvlText w:val="o"/>
      <w:lvlJc w:val="left"/>
      <w:pPr>
        <w:ind w:left="10170" w:hanging="360"/>
      </w:pPr>
      <w:rPr>
        <w:rFonts w:ascii="Courier New" w:hAnsi="Courier New" w:hint="default"/>
      </w:rPr>
    </w:lvl>
    <w:lvl w:ilvl="8">
      <w:start w:val="1"/>
      <w:numFmt w:val="bullet"/>
      <w:lvlText w:val=""/>
      <w:lvlJc w:val="left"/>
      <w:pPr>
        <w:ind w:left="10890" w:hanging="360"/>
      </w:pPr>
      <w:rPr>
        <w:rFonts w:ascii="Wingdings" w:hAnsi="Wingdings" w:hint="default"/>
      </w:rPr>
    </w:lvl>
  </w:abstractNum>
  <w:abstractNum w:abstractNumId="16" w15:restartNumberingAfterBreak="0">
    <w:nsid w:val="2ED31FFB"/>
    <w:multiLevelType w:val="multilevel"/>
    <w:tmpl w:val="64DE106E"/>
    <w:lvl w:ilvl="0">
      <w:start w:val="4"/>
      <w:numFmt w:val="decimal"/>
      <w:lvlText w:val="%1"/>
      <w:lvlJc w:val="left"/>
      <w:pPr>
        <w:ind w:left="682" w:hanging="567"/>
      </w:pPr>
      <w:rPr>
        <w:rFonts w:hint="default"/>
      </w:rPr>
    </w:lvl>
    <w:lvl w:ilvl="1">
      <w:start w:val="1"/>
      <w:numFmt w:val="decimal"/>
      <w:lvlText w:val="%1.%2"/>
      <w:lvlJc w:val="left"/>
      <w:pPr>
        <w:ind w:left="682" w:hanging="567"/>
      </w:pPr>
      <w:rPr>
        <w:rFonts w:hint="default"/>
        <w:spacing w:val="-1"/>
        <w:w w:val="100"/>
      </w:rPr>
    </w:lvl>
    <w:lvl w:ilvl="2">
      <w:numFmt w:val="bullet"/>
      <w:lvlText w:val=""/>
      <w:lvlJc w:val="left"/>
      <w:pPr>
        <w:ind w:left="1248" w:hanging="567"/>
      </w:pPr>
      <w:rPr>
        <w:rFonts w:ascii="Symbol" w:eastAsia="Symbol" w:hAnsi="Symbol" w:cs="Wingdings" w:hint="default"/>
        <w:w w:val="100"/>
        <w:sz w:val="22"/>
        <w:szCs w:val="22"/>
      </w:rPr>
    </w:lvl>
    <w:lvl w:ilvl="3">
      <w:numFmt w:val="bullet"/>
      <w:lvlText w:val="•"/>
      <w:lvlJc w:val="left"/>
      <w:pPr>
        <w:ind w:left="2430" w:hanging="567"/>
      </w:pPr>
      <w:rPr>
        <w:rFonts w:hint="default"/>
      </w:rPr>
    </w:lvl>
    <w:lvl w:ilvl="4">
      <w:numFmt w:val="bullet"/>
      <w:lvlText w:val="•"/>
      <w:lvlJc w:val="left"/>
      <w:pPr>
        <w:ind w:left="3621" w:hanging="567"/>
      </w:pPr>
      <w:rPr>
        <w:rFonts w:hint="default"/>
      </w:rPr>
    </w:lvl>
    <w:lvl w:ilvl="5">
      <w:numFmt w:val="bullet"/>
      <w:lvlText w:val="•"/>
      <w:lvlJc w:val="left"/>
      <w:pPr>
        <w:ind w:left="4812" w:hanging="567"/>
      </w:pPr>
      <w:rPr>
        <w:rFonts w:hint="default"/>
      </w:rPr>
    </w:lvl>
    <w:lvl w:ilvl="6">
      <w:numFmt w:val="bullet"/>
      <w:lvlText w:val="•"/>
      <w:lvlJc w:val="left"/>
      <w:pPr>
        <w:ind w:left="6003" w:hanging="567"/>
      </w:pPr>
      <w:rPr>
        <w:rFonts w:hint="default"/>
      </w:rPr>
    </w:lvl>
    <w:lvl w:ilvl="7">
      <w:numFmt w:val="bullet"/>
      <w:lvlText w:val="•"/>
      <w:lvlJc w:val="left"/>
      <w:pPr>
        <w:ind w:left="7194" w:hanging="567"/>
      </w:pPr>
      <w:rPr>
        <w:rFonts w:hint="default"/>
      </w:rPr>
    </w:lvl>
    <w:lvl w:ilvl="8">
      <w:numFmt w:val="bullet"/>
      <w:lvlText w:val="•"/>
      <w:lvlJc w:val="left"/>
      <w:pPr>
        <w:ind w:left="8384" w:hanging="567"/>
      </w:pPr>
      <w:rPr>
        <w:rFonts w:hint="default"/>
      </w:rPr>
    </w:lvl>
  </w:abstractNum>
  <w:abstractNum w:abstractNumId="17" w15:restartNumberingAfterBreak="0">
    <w:nsid w:val="2FEF23D3"/>
    <w:multiLevelType w:val="hybridMultilevel"/>
    <w:tmpl w:val="1F50B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A637EE"/>
    <w:multiLevelType w:val="hybridMultilevel"/>
    <w:tmpl w:val="C2969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BF1898"/>
    <w:multiLevelType w:val="hybridMultilevel"/>
    <w:tmpl w:val="70F0218A"/>
    <w:lvl w:ilvl="0" w:tplc="0409000F">
      <w:start w:val="1"/>
      <w:numFmt w:val="decimal"/>
      <w:lvlText w:val="%1."/>
      <w:lvlJc w:val="left"/>
      <w:pPr>
        <w:ind w:left="1368" w:hanging="360"/>
      </w:pPr>
      <w:rPr>
        <w:rFonts w:hint="default"/>
      </w:rPr>
    </w:lvl>
    <w:lvl w:ilvl="1" w:tplc="04090003" w:tentative="1">
      <w:start w:val="1"/>
      <w:numFmt w:val="bullet"/>
      <w:lvlText w:val="o"/>
      <w:lvlJc w:val="left"/>
      <w:pPr>
        <w:ind w:left="2088" w:hanging="360"/>
      </w:pPr>
      <w:rPr>
        <w:rFonts w:ascii="Courier New" w:hAnsi="Courier New" w:cs="Symbol"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Symbol"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Symbol" w:hint="default"/>
      </w:rPr>
    </w:lvl>
    <w:lvl w:ilvl="8" w:tplc="04090005" w:tentative="1">
      <w:start w:val="1"/>
      <w:numFmt w:val="bullet"/>
      <w:lvlText w:val=""/>
      <w:lvlJc w:val="left"/>
      <w:pPr>
        <w:ind w:left="7128" w:hanging="360"/>
      </w:pPr>
      <w:rPr>
        <w:rFonts w:ascii="Wingdings" w:hAnsi="Wingdings" w:hint="default"/>
      </w:rPr>
    </w:lvl>
  </w:abstractNum>
  <w:abstractNum w:abstractNumId="20" w15:restartNumberingAfterBreak="0">
    <w:nsid w:val="33713E91"/>
    <w:multiLevelType w:val="hybridMultilevel"/>
    <w:tmpl w:val="1804D0E6"/>
    <w:lvl w:ilvl="0" w:tplc="04090001">
      <w:start w:val="1"/>
      <w:numFmt w:val="bullet"/>
      <w:lvlText w:val=""/>
      <w:lvlJc w:val="left"/>
      <w:pPr>
        <w:ind w:left="5130" w:hanging="360"/>
      </w:pPr>
      <w:rPr>
        <w:rFonts w:ascii="Symbol" w:hAnsi="Symbol" w:hint="default"/>
      </w:rPr>
    </w:lvl>
    <w:lvl w:ilvl="1" w:tplc="04090013">
      <w:start w:val="1"/>
      <w:numFmt w:val="upperRoman"/>
      <w:lvlText w:val="%2."/>
      <w:lvlJc w:val="right"/>
      <w:pPr>
        <w:ind w:left="5670" w:hanging="180"/>
      </w:pPr>
      <w:rPr>
        <w:rFonts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21" w15:restartNumberingAfterBreak="0">
    <w:nsid w:val="3D5D604E"/>
    <w:multiLevelType w:val="hybridMultilevel"/>
    <w:tmpl w:val="384A008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538" w:hanging="360"/>
      </w:pPr>
      <w:rPr>
        <w:rFonts w:ascii="Courier New" w:hAnsi="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22" w15:restartNumberingAfterBreak="0">
    <w:nsid w:val="47EE2C07"/>
    <w:multiLevelType w:val="hybridMultilevel"/>
    <w:tmpl w:val="ABEAD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153429"/>
    <w:multiLevelType w:val="hybridMultilevel"/>
    <w:tmpl w:val="9334BF2A"/>
    <w:lvl w:ilvl="0" w:tplc="04090005">
      <w:start w:val="1"/>
      <w:numFmt w:val="bullet"/>
      <w:lvlText w:val=""/>
      <w:lvlJc w:val="left"/>
      <w:pPr>
        <w:ind w:left="835" w:hanging="360"/>
      </w:pPr>
      <w:rPr>
        <w:rFonts w:ascii="Wingdings" w:hAnsi="Wingdings" w:hint="default"/>
      </w:rPr>
    </w:lvl>
    <w:lvl w:ilvl="1" w:tplc="04090003">
      <w:start w:val="1"/>
      <w:numFmt w:val="bullet"/>
      <w:lvlText w:val="o"/>
      <w:lvlJc w:val="left"/>
      <w:pPr>
        <w:ind w:left="1555" w:hanging="360"/>
      </w:pPr>
      <w:rPr>
        <w:rFonts w:ascii="Courier New" w:hAnsi="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4" w15:restartNumberingAfterBreak="0">
    <w:nsid w:val="4B246410"/>
    <w:multiLevelType w:val="multilevel"/>
    <w:tmpl w:val="1B4E08BA"/>
    <w:lvl w:ilvl="0">
      <w:start w:val="1"/>
      <w:numFmt w:val="decimal"/>
      <w:pStyle w:val="Heading1"/>
      <w:lvlText w:val="%1."/>
      <w:lvlJc w:val="left"/>
      <w:pPr>
        <w:ind w:left="4770" w:hanging="360"/>
      </w:pPr>
      <w:rPr>
        <w:rFonts w:hint="default"/>
      </w:rPr>
    </w:lvl>
    <w:lvl w:ilvl="1">
      <w:start w:val="1"/>
      <w:numFmt w:val="decimal"/>
      <w:pStyle w:val="ColorfulList-Accent12"/>
      <w:isLgl/>
      <w:lvlText w:val="%1.%2."/>
      <w:lvlJc w:val="left"/>
      <w:pPr>
        <w:ind w:left="520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ind w:left="5634" w:hanging="504"/>
      </w:pPr>
      <w:rPr>
        <w:rFonts w:ascii="Symbol" w:hAnsi="Symbol" w:hint="default"/>
      </w:rPr>
    </w:lvl>
    <w:lvl w:ilvl="3">
      <w:start w:val="1"/>
      <w:numFmt w:val="bullet"/>
      <w:lvlText w:val="o"/>
      <w:lvlJc w:val="left"/>
      <w:pPr>
        <w:ind w:left="6138" w:hanging="648"/>
      </w:pPr>
      <w:rPr>
        <w:rFonts w:ascii="Courier New" w:hAnsi="Courier New" w:hint="default"/>
      </w:rPr>
    </w:lvl>
    <w:lvl w:ilvl="4">
      <w:start w:val="1"/>
      <w:numFmt w:val="none"/>
      <w:lvlText w:val="%1.%2.%3.%4.%5."/>
      <w:lvlJc w:val="left"/>
      <w:pPr>
        <w:ind w:left="6642" w:hanging="792"/>
      </w:pPr>
      <w:rPr>
        <w:rFonts w:hint="default"/>
      </w:rPr>
    </w:lvl>
    <w:lvl w:ilvl="5">
      <w:start w:val="1"/>
      <w:numFmt w:val="none"/>
      <w:lvlText w:val="%1.%2.%3.%4.%5.%6."/>
      <w:lvlJc w:val="left"/>
      <w:pPr>
        <w:ind w:left="7146" w:hanging="936"/>
      </w:pPr>
      <w:rPr>
        <w:rFonts w:hint="default"/>
      </w:rPr>
    </w:lvl>
    <w:lvl w:ilvl="6">
      <w:start w:val="1"/>
      <w:numFmt w:val="none"/>
      <w:lvlText w:val="%1.%2.%3.%4.%5.%6.%7."/>
      <w:lvlJc w:val="left"/>
      <w:pPr>
        <w:ind w:left="7650" w:hanging="1080"/>
      </w:pPr>
      <w:rPr>
        <w:rFonts w:hint="default"/>
      </w:rPr>
    </w:lvl>
    <w:lvl w:ilvl="7">
      <w:start w:val="1"/>
      <w:numFmt w:val="none"/>
      <w:lvlText w:val="%1.%2.%3.%4.%5.%6.%7.%8."/>
      <w:lvlJc w:val="left"/>
      <w:pPr>
        <w:ind w:left="8154" w:hanging="1224"/>
      </w:pPr>
      <w:rPr>
        <w:rFonts w:hint="default"/>
      </w:rPr>
    </w:lvl>
    <w:lvl w:ilvl="8">
      <w:start w:val="1"/>
      <w:numFmt w:val="none"/>
      <w:lvlText w:val="%1.%2.%3.%4.%5.%6.%7.%8.%9."/>
      <w:lvlJc w:val="left"/>
      <w:pPr>
        <w:ind w:left="8730" w:hanging="1440"/>
      </w:pPr>
      <w:rPr>
        <w:rFonts w:hint="default"/>
      </w:rPr>
    </w:lvl>
  </w:abstractNum>
  <w:abstractNum w:abstractNumId="25" w15:restartNumberingAfterBreak="0">
    <w:nsid w:val="4C7A1D68"/>
    <w:multiLevelType w:val="hybridMultilevel"/>
    <w:tmpl w:val="B852A5C8"/>
    <w:lvl w:ilvl="0" w:tplc="3D44B8FE">
      <w:start w:val="4"/>
      <w:numFmt w:val="decimal"/>
      <w:lvlText w:val="%1."/>
      <w:lvlJc w:val="left"/>
      <w:pPr>
        <w:ind w:left="1368" w:hanging="360"/>
      </w:pPr>
      <w:rPr>
        <w:rFonts w:hint="default"/>
      </w:rPr>
    </w:lvl>
    <w:lvl w:ilvl="1" w:tplc="04090003" w:tentative="1">
      <w:start w:val="1"/>
      <w:numFmt w:val="bullet"/>
      <w:lvlText w:val="o"/>
      <w:lvlJc w:val="left"/>
      <w:pPr>
        <w:ind w:left="2088" w:hanging="360"/>
      </w:pPr>
      <w:rPr>
        <w:rFonts w:ascii="Courier New" w:hAnsi="Courier New" w:cs="Symbol"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Symbol"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Symbol" w:hint="default"/>
      </w:rPr>
    </w:lvl>
    <w:lvl w:ilvl="8" w:tplc="04090005" w:tentative="1">
      <w:start w:val="1"/>
      <w:numFmt w:val="bullet"/>
      <w:lvlText w:val=""/>
      <w:lvlJc w:val="left"/>
      <w:pPr>
        <w:ind w:left="7128" w:hanging="360"/>
      </w:pPr>
      <w:rPr>
        <w:rFonts w:ascii="Wingdings" w:hAnsi="Wingdings" w:hint="default"/>
      </w:rPr>
    </w:lvl>
  </w:abstractNum>
  <w:abstractNum w:abstractNumId="26" w15:restartNumberingAfterBreak="0">
    <w:nsid w:val="4DAB6442"/>
    <w:multiLevelType w:val="hybridMultilevel"/>
    <w:tmpl w:val="21DE871C"/>
    <w:lvl w:ilvl="0" w:tplc="CED43A54">
      <w:start w:val="1"/>
      <w:numFmt w:val="lowerRoman"/>
      <w:lvlText w:val="%1."/>
      <w:lvlJc w:val="left"/>
      <w:pPr>
        <w:ind w:left="1254" w:hanging="392"/>
        <w:jc w:val="right"/>
      </w:pPr>
      <w:rPr>
        <w:rFonts w:ascii="Calibri" w:eastAsia="Calibri" w:hAnsi="Calibri" w:cs="Wingdings" w:hint="default"/>
        <w:spacing w:val="-1"/>
        <w:w w:val="100"/>
        <w:sz w:val="22"/>
        <w:szCs w:val="22"/>
      </w:rPr>
    </w:lvl>
    <w:lvl w:ilvl="1" w:tplc="0958D516">
      <w:numFmt w:val="bullet"/>
      <w:lvlText w:val="•"/>
      <w:lvlJc w:val="left"/>
      <w:pPr>
        <w:ind w:left="2182" w:hanging="392"/>
      </w:pPr>
      <w:rPr>
        <w:rFonts w:hint="default"/>
      </w:rPr>
    </w:lvl>
    <w:lvl w:ilvl="2" w:tplc="3F18EC88">
      <w:numFmt w:val="bullet"/>
      <w:lvlText w:val="•"/>
      <w:lvlJc w:val="left"/>
      <w:pPr>
        <w:ind w:left="3105" w:hanging="392"/>
      </w:pPr>
      <w:rPr>
        <w:rFonts w:hint="default"/>
      </w:rPr>
    </w:lvl>
    <w:lvl w:ilvl="3" w:tplc="D78CA528">
      <w:numFmt w:val="bullet"/>
      <w:lvlText w:val="•"/>
      <w:lvlJc w:val="left"/>
      <w:pPr>
        <w:ind w:left="4027" w:hanging="392"/>
      </w:pPr>
      <w:rPr>
        <w:rFonts w:hint="default"/>
      </w:rPr>
    </w:lvl>
    <w:lvl w:ilvl="4" w:tplc="76EE12A0">
      <w:numFmt w:val="bullet"/>
      <w:lvlText w:val="•"/>
      <w:lvlJc w:val="left"/>
      <w:pPr>
        <w:ind w:left="4950" w:hanging="392"/>
      </w:pPr>
      <w:rPr>
        <w:rFonts w:hint="default"/>
      </w:rPr>
    </w:lvl>
    <w:lvl w:ilvl="5" w:tplc="E1B2F73E">
      <w:numFmt w:val="bullet"/>
      <w:lvlText w:val="•"/>
      <w:lvlJc w:val="left"/>
      <w:pPr>
        <w:ind w:left="5873" w:hanging="392"/>
      </w:pPr>
      <w:rPr>
        <w:rFonts w:hint="default"/>
      </w:rPr>
    </w:lvl>
    <w:lvl w:ilvl="6" w:tplc="951E4976">
      <w:numFmt w:val="bullet"/>
      <w:lvlText w:val="•"/>
      <w:lvlJc w:val="left"/>
      <w:pPr>
        <w:ind w:left="6795" w:hanging="392"/>
      </w:pPr>
      <w:rPr>
        <w:rFonts w:hint="default"/>
      </w:rPr>
    </w:lvl>
    <w:lvl w:ilvl="7" w:tplc="A2B0D7C2">
      <w:numFmt w:val="bullet"/>
      <w:lvlText w:val="•"/>
      <w:lvlJc w:val="left"/>
      <w:pPr>
        <w:ind w:left="7718" w:hanging="392"/>
      </w:pPr>
      <w:rPr>
        <w:rFonts w:hint="default"/>
      </w:rPr>
    </w:lvl>
    <w:lvl w:ilvl="8" w:tplc="E458B8D4">
      <w:numFmt w:val="bullet"/>
      <w:lvlText w:val="•"/>
      <w:lvlJc w:val="left"/>
      <w:pPr>
        <w:ind w:left="8641" w:hanging="392"/>
      </w:pPr>
      <w:rPr>
        <w:rFonts w:hint="default"/>
      </w:rPr>
    </w:lvl>
  </w:abstractNum>
  <w:abstractNum w:abstractNumId="27" w15:restartNumberingAfterBreak="0">
    <w:nsid w:val="4F4422DE"/>
    <w:multiLevelType w:val="multilevel"/>
    <w:tmpl w:val="F6244A3C"/>
    <w:lvl w:ilvl="0">
      <w:start w:val="1"/>
      <w:numFmt w:val="bullet"/>
      <w:lvlText w:val="o"/>
      <w:lvlJc w:val="left"/>
      <w:pPr>
        <w:ind w:left="5130" w:hanging="360"/>
      </w:pPr>
      <w:rPr>
        <w:rFonts w:ascii="Courier New" w:hAnsi="Courier New" w:hint="default"/>
      </w:rPr>
    </w:lvl>
    <w:lvl w:ilvl="1">
      <w:start w:val="1"/>
      <w:numFmt w:val="bullet"/>
      <w:lvlText w:val="o"/>
      <w:lvlJc w:val="left"/>
      <w:pPr>
        <w:ind w:left="5850" w:hanging="360"/>
      </w:pPr>
      <w:rPr>
        <w:rFonts w:ascii="Courier New" w:hAnsi="Courier New" w:hint="default"/>
      </w:rPr>
    </w:lvl>
    <w:lvl w:ilvl="2">
      <w:start w:val="1"/>
      <w:numFmt w:val="bullet"/>
      <w:lvlText w:val=""/>
      <w:lvlJc w:val="left"/>
      <w:pPr>
        <w:ind w:left="6570" w:hanging="360"/>
      </w:pPr>
      <w:rPr>
        <w:rFonts w:ascii="Wingdings" w:hAnsi="Wingdings" w:hint="default"/>
      </w:rPr>
    </w:lvl>
    <w:lvl w:ilvl="3">
      <w:start w:val="1"/>
      <w:numFmt w:val="bullet"/>
      <w:lvlText w:val=""/>
      <w:lvlJc w:val="left"/>
      <w:pPr>
        <w:ind w:left="7290" w:hanging="360"/>
      </w:pPr>
      <w:rPr>
        <w:rFonts w:ascii="Symbol" w:hAnsi="Symbol" w:hint="default"/>
      </w:rPr>
    </w:lvl>
    <w:lvl w:ilvl="4">
      <w:start w:val="1"/>
      <w:numFmt w:val="bullet"/>
      <w:lvlText w:val="o"/>
      <w:lvlJc w:val="left"/>
      <w:pPr>
        <w:ind w:left="8010" w:hanging="360"/>
      </w:pPr>
      <w:rPr>
        <w:rFonts w:ascii="Courier New" w:hAnsi="Courier New" w:hint="default"/>
      </w:rPr>
    </w:lvl>
    <w:lvl w:ilvl="5">
      <w:start w:val="1"/>
      <w:numFmt w:val="bullet"/>
      <w:lvlText w:val=""/>
      <w:lvlJc w:val="left"/>
      <w:pPr>
        <w:ind w:left="8730" w:hanging="360"/>
      </w:pPr>
      <w:rPr>
        <w:rFonts w:ascii="Wingdings" w:hAnsi="Wingdings" w:hint="default"/>
      </w:rPr>
    </w:lvl>
    <w:lvl w:ilvl="6">
      <w:start w:val="1"/>
      <w:numFmt w:val="bullet"/>
      <w:lvlText w:val=""/>
      <w:lvlJc w:val="left"/>
      <w:pPr>
        <w:ind w:left="9450" w:hanging="360"/>
      </w:pPr>
      <w:rPr>
        <w:rFonts w:ascii="Symbol" w:hAnsi="Symbol" w:hint="default"/>
      </w:rPr>
    </w:lvl>
    <w:lvl w:ilvl="7">
      <w:start w:val="1"/>
      <w:numFmt w:val="bullet"/>
      <w:lvlText w:val="o"/>
      <w:lvlJc w:val="left"/>
      <w:pPr>
        <w:ind w:left="10170" w:hanging="360"/>
      </w:pPr>
      <w:rPr>
        <w:rFonts w:ascii="Courier New" w:hAnsi="Courier New" w:hint="default"/>
      </w:rPr>
    </w:lvl>
    <w:lvl w:ilvl="8">
      <w:start w:val="1"/>
      <w:numFmt w:val="bullet"/>
      <w:lvlText w:val=""/>
      <w:lvlJc w:val="left"/>
      <w:pPr>
        <w:ind w:left="10890" w:hanging="360"/>
      </w:pPr>
      <w:rPr>
        <w:rFonts w:ascii="Wingdings" w:hAnsi="Wingdings" w:hint="default"/>
      </w:rPr>
    </w:lvl>
  </w:abstractNum>
  <w:abstractNum w:abstractNumId="28" w15:restartNumberingAfterBreak="0">
    <w:nsid w:val="50F50DC8"/>
    <w:multiLevelType w:val="hybridMultilevel"/>
    <w:tmpl w:val="DEAC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1E3EC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90572D"/>
    <w:multiLevelType w:val="hybridMultilevel"/>
    <w:tmpl w:val="9FA4C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DC4806"/>
    <w:multiLevelType w:val="multilevel"/>
    <w:tmpl w:val="55923D28"/>
    <w:lvl w:ilvl="0">
      <w:start w:val="1"/>
      <w:numFmt w:val="bullet"/>
      <w:lvlText w:val=""/>
      <w:lvlJc w:val="left"/>
      <w:pPr>
        <w:ind w:left="1368" w:hanging="360"/>
      </w:pPr>
      <w:rPr>
        <w:rFonts w:ascii="Symbol" w:hAnsi="Symbol" w:hint="default"/>
      </w:rPr>
    </w:lvl>
    <w:lvl w:ilvl="1">
      <w:start w:val="1"/>
      <w:numFmt w:val="bullet"/>
      <w:lvlText w:val="o"/>
      <w:lvlJc w:val="left"/>
      <w:pPr>
        <w:ind w:left="2088" w:hanging="360"/>
      </w:pPr>
      <w:rPr>
        <w:rFonts w:ascii="Courier New" w:hAnsi="Courier New" w:cs="Symbol" w:hint="default"/>
      </w:rPr>
    </w:lvl>
    <w:lvl w:ilvl="2">
      <w:start w:val="1"/>
      <w:numFmt w:val="bullet"/>
      <w:lvlText w:val=""/>
      <w:lvlJc w:val="left"/>
      <w:pPr>
        <w:ind w:left="2808" w:hanging="360"/>
      </w:pPr>
      <w:rPr>
        <w:rFonts w:ascii="Wingdings" w:hAnsi="Wingdings" w:hint="default"/>
      </w:rPr>
    </w:lvl>
    <w:lvl w:ilvl="3">
      <w:start w:val="1"/>
      <w:numFmt w:val="bullet"/>
      <w:lvlText w:val=""/>
      <w:lvlJc w:val="left"/>
      <w:pPr>
        <w:ind w:left="3528" w:hanging="360"/>
      </w:pPr>
      <w:rPr>
        <w:rFonts w:ascii="Symbol" w:hAnsi="Symbol" w:hint="default"/>
      </w:rPr>
    </w:lvl>
    <w:lvl w:ilvl="4">
      <w:start w:val="1"/>
      <w:numFmt w:val="bullet"/>
      <w:lvlText w:val="o"/>
      <w:lvlJc w:val="left"/>
      <w:pPr>
        <w:ind w:left="4248" w:hanging="360"/>
      </w:pPr>
      <w:rPr>
        <w:rFonts w:ascii="Courier New" w:hAnsi="Courier New" w:cs="Symbol" w:hint="default"/>
      </w:rPr>
    </w:lvl>
    <w:lvl w:ilvl="5">
      <w:start w:val="1"/>
      <w:numFmt w:val="bullet"/>
      <w:lvlText w:val=""/>
      <w:lvlJc w:val="left"/>
      <w:pPr>
        <w:ind w:left="4968" w:hanging="360"/>
      </w:pPr>
      <w:rPr>
        <w:rFonts w:ascii="Wingdings" w:hAnsi="Wingdings" w:hint="default"/>
      </w:rPr>
    </w:lvl>
    <w:lvl w:ilvl="6">
      <w:start w:val="1"/>
      <w:numFmt w:val="bullet"/>
      <w:lvlText w:val=""/>
      <w:lvlJc w:val="left"/>
      <w:pPr>
        <w:ind w:left="5688" w:hanging="360"/>
      </w:pPr>
      <w:rPr>
        <w:rFonts w:ascii="Symbol" w:hAnsi="Symbol" w:hint="default"/>
      </w:rPr>
    </w:lvl>
    <w:lvl w:ilvl="7">
      <w:start w:val="1"/>
      <w:numFmt w:val="bullet"/>
      <w:lvlText w:val="o"/>
      <w:lvlJc w:val="left"/>
      <w:pPr>
        <w:ind w:left="6408" w:hanging="360"/>
      </w:pPr>
      <w:rPr>
        <w:rFonts w:ascii="Courier New" w:hAnsi="Courier New" w:cs="Symbol" w:hint="default"/>
      </w:rPr>
    </w:lvl>
    <w:lvl w:ilvl="8">
      <w:start w:val="1"/>
      <w:numFmt w:val="bullet"/>
      <w:lvlText w:val=""/>
      <w:lvlJc w:val="left"/>
      <w:pPr>
        <w:ind w:left="7128" w:hanging="360"/>
      </w:pPr>
      <w:rPr>
        <w:rFonts w:ascii="Wingdings" w:hAnsi="Wingdings" w:hint="default"/>
      </w:rPr>
    </w:lvl>
  </w:abstractNum>
  <w:abstractNum w:abstractNumId="32" w15:restartNumberingAfterBreak="0">
    <w:nsid w:val="6319000A"/>
    <w:multiLevelType w:val="hybridMultilevel"/>
    <w:tmpl w:val="43021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BA2BEF"/>
    <w:multiLevelType w:val="hybridMultilevel"/>
    <w:tmpl w:val="4FB8CAA0"/>
    <w:lvl w:ilvl="0" w:tplc="04090003">
      <w:start w:val="1"/>
      <w:numFmt w:val="bullet"/>
      <w:lvlText w:val="o"/>
      <w:lvlJc w:val="left"/>
      <w:pPr>
        <w:ind w:left="5130" w:hanging="360"/>
      </w:pPr>
      <w:rPr>
        <w:rFonts w:ascii="Courier New" w:hAnsi="Courier New" w:hint="default"/>
      </w:rPr>
    </w:lvl>
    <w:lvl w:ilvl="1" w:tplc="04090001">
      <w:start w:val="1"/>
      <w:numFmt w:val="bullet"/>
      <w:lvlText w:val=""/>
      <w:lvlJc w:val="left"/>
      <w:pPr>
        <w:ind w:left="5850" w:hanging="360"/>
      </w:pPr>
      <w:rPr>
        <w:rFonts w:ascii="Symbol" w:hAnsi="Symbol"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34" w15:restartNumberingAfterBreak="0">
    <w:nsid w:val="649026C8"/>
    <w:multiLevelType w:val="hybridMultilevel"/>
    <w:tmpl w:val="2732F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6F2790"/>
    <w:multiLevelType w:val="hybridMultilevel"/>
    <w:tmpl w:val="D9F0616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Symbol"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Symbol"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Symbol" w:hint="default"/>
      </w:rPr>
    </w:lvl>
    <w:lvl w:ilvl="8" w:tplc="04090005" w:tentative="1">
      <w:start w:val="1"/>
      <w:numFmt w:val="bullet"/>
      <w:lvlText w:val=""/>
      <w:lvlJc w:val="left"/>
      <w:pPr>
        <w:ind w:left="7128" w:hanging="360"/>
      </w:pPr>
      <w:rPr>
        <w:rFonts w:ascii="Wingdings" w:hAnsi="Wingdings" w:hint="default"/>
      </w:rPr>
    </w:lvl>
  </w:abstractNum>
  <w:abstractNum w:abstractNumId="36" w15:restartNumberingAfterBreak="0">
    <w:nsid w:val="68F128B6"/>
    <w:multiLevelType w:val="hybridMultilevel"/>
    <w:tmpl w:val="350A0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5740B9"/>
    <w:multiLevelType w:val="hybridMultilevel"/>
    <w:tmpl w:val="785A7A36"/>
    <w:lvl w:ilvl="0" w:tplc="F41A47A4">
      <w:numFmt w:val="bullet"/>
      <w:lvlText w:val=""/>
      <w:lvlJc w:val="left"/>
      <w:pPr>
        <w:ind w:left="273" w:hanging="142"/>
      </w:pPr>
      <w:rPr>
        <w:rFonts w:ascii="Symbol" w:eastAsia="Symbol" w:hAnsi="Symbol" w:cs="Wingdings" w:hint="default"/>
        <w:w w:val="99"/>
        <w:sz w:val="20"/>
        <w:szCs w:val="20"/>
      </w:rPr>
    </w:lvl>
    <w:lvl w:ilvl="1" w:tplc="ADAE75B4">
      <w:numFmt w:val="bullet"/>
      <w:lvlText w:val="•"/>
      <w:lvlJc w:val="left"/>
      <w:pPr>
        <w:ind w:left="717" w:hanging="142"/>
      </w:pPr>
      <w:rPr>
        <w:rFonts w:hint="default"/>
      </w:rPr>
    </w:lvl>
    <w:lvl w:ilvl="2" w:tplc="DAD47AB4">
      <w:numFmt w:val="bullet"/>
      <w:lvlText w:val="•"/>
      <w:lvlJc w:val="left"/>
      <w:pPr>
        <w:ind w:left="1155" w:hanging="142"/>
      </w:pPr>
      <w:rPr>
        <w:rFonts w:hint="default"/>
      </w:rPr>
    </w:lvl>
    <w:lvl w:ilvl="3" w:tplc="F0A229DC">
      <w:numFmt w:val="bullet"/>
      <w:lvlText w:val="•"/>
      <w:lvlJc w:val="left"/>
      <w:pPr>
        <w:ind w:left="1593" w:hanging="142"/>
      </w:pPr>
      <w:rPr>
        <w:rFonts w:hint="default"/>
      </w:rPr>
    </w:lvl>
    <w:lvl w:ilvl="4" w:tplc="298C641A">
      <w:numFmt w:val="bullet"/>
      <w:lvlText w:val="•"/>
      <w:lvlJc w:val="left"/>
      <w:pPr>
        <w:ind w:left="2031" w:hanging="142"/>
      </w:pPr>
      <w:rPr>
        <w:rFonts w:hint="default"/>
      </w:rPr>
    </w:lvl>
    <w:lvl w:ilvl="5" w:tplc="ADB80FF6">
      <w:numFmt w:val="bullet"/>
      <w:lvlText w:val="•"/>
      <w:lvlJc w:val="left"/>
      <w:pPr>
        <w:ind w:left="2469" w:hanging="142"/>
      </w:pPr>
      <w:rPr>
        <w:rFonts w:hint="default"/>
      </w:rPr>
    </w:lvl>
    <w:lvl w:ilvl="6" w:tplc="A67A09EE">
      <w:numFmt w:val="bullet"/>
      <w:lvlText w:val="•"/>
      <w:lvlJc w:val="left"/>
      <w:pPr>
        <w:ind w:left="2906" w:hanging="142"/>
      </w:pPr>
      <w:rPr>
        <w:rFonts w:hint="default"/>
      </w:rPr>
    </w:lvl>
    <w:lvl w:ilvl="7" w:tplc="3E9AEFC2">
      <w:numFmt w:val="bullet"/>
      <w:lvlText w:val="•"/>
      <w:lvlJc w:val="left"/>
      <w:pPr>
        <w:ind w:left="3344" w:hanging="142"/>
      </w:pPr>
      <w:rPr>
        <w:rFonts w:hint="default"/>
      </w:rPr>
    </w:lvl>
    <w:lvl w:ilvl="8" w:tplc="81F2C01C">
      <w:numFmt w:val="bullet"/>
      <w:lvlText w:val="•"/>
      <w:lvlJc w:val="left"/>
      <w:pPr>
        <w:ind w:left="3782" w:hanging="142"/>
      </w:pPr>
      <w:rPr>
        <w:rFonts w:hint="default"/>
      </w:rPr>
    </w:lvl>
  </w:abstractNum>
  <w:abstractNum w:abstractNumId="38" w15:restartNumberingAfterBreak="0">
    <w:nsid w:val="6F903641"/>
    <w:multiLevelType w:val="multilevel"/>
    <w:tmpl w:val="4CFCAFB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C45C89"/>
    <w:multiLevelType w:val="multilevel"/>
    <w:tmpl w:val="55923D28"/>
    <w:lvl w:ilvl="0">
      <w:start w:val="1"/>
      <w:numFmt w:val="bullet"/>
      <w:lvlText w:val=""/>
      <w:lvlJc w:val="left"/>
      <w:pPr>
        <w:ind w:left="1368" w:hanging="360"/>
      </w:pPr>
      <w:rPr>
        <w:rFonts w:ascii="Symbol" w:hAnsi="Symbol" w:hint="default"/>
      </w:rPr>
    </w:lvl>
    <w:lvl w:ilvl="1">
      <w:start w:val="1"/>
      <w:numFmt w:val="bullet"/>
      <w:lvlText w:val="o"/>
      <w:lvlJc w:val="left"/>
      <w:pPr>
        <w:ind w:left="2088" w:hanging="360"/>
      </w:pPr>
      <w:rPr>
        <w:rFonts w:ascii="Courier New" w:hAnsi="Courier New" w:cs="Symbol" w:hint="default"/>
      </w:rPr>
    </w:lvl>
    <w:lvl w:ilvl="2">
      <w:start w:val="1"/>
      <w:numFmt w:val="bullet"/>
      <w:lvlText w:val=""/>
      <w:lvlJc w:val="left"/>
      <w:pPr>
        <w:ind w:left="2808" w:hanging="360"/>
      </w:pPr>
      <w:rPr>
        <w:rFonts w:ascii="Wingdings" w:hAnsi="Wingdings" w:hint="default"/>
      </w:rPr>
    </w:lvl>
    <w:lvl w:ilvl="3">
      <w:start w:val="1"/>
      <w:numFmt w:val="bullet"/>
      <w:lvlText w:val=""/>
      <w:lvlJc w:val="left"/>
      <w:pPr>
        <w:ind w:left="3528" w:hanging="360"/>
      </w:pPr>
      <w:rPr>
        <w:rFonts w:ascii="Symbol" w:hAnsi="Symbol" w:hint="default"/>
      </w:rPr>
    </w:lvl>
    <w:lvl w:ilvl="4">
      <w:start w:val="1"/>
      <w:numFmt w:val="bullet"/>
      <w:lvlText w:val="o"/>
      <w:lvlJc w:val="left"/>
      <w:pPr>
        <w:ind w:left="4248" w:hanging="360"/>
      </w:pPr>
      <w:rPr>
        <w:rFonts w:ascii="Courier New" w:hAnsi="Courier New" w:cs="Symbol" w:hint="default"/>
      </w:rPr>
    </w:lvl>
    <w:lvl w:ilvl="5">
      <w:start w:val="1"/>
      <w:numFmt w:val="bullet"/>
      <w:lvlText w:val=""/>
      <w:lvlJc w:val="left"/>
      <w:pPr>
        <w:ind w:left="4968" w:hanging="360"/>
      </w:pPr>
      <w:rPr>
        <w:rFonts w:ascii="Wingdings" w:hAnsi="Wingdings" w:hint="default"/>
      </w:rPr>
    </w:lvl>
    <w:lvl w:ilvl="6">
      <w:start w:val="1"/>
      <w:numFmt w:val="bullet"/>
      <w:lvlText w:val=""/>
      <w:lvlJc w:val="left"/>
      <w:pPr>
        <w:ind w:left="5688" w:hanging="360"/>
      </w:pPr>
      <w:rPr>
        <w:rFonts w:ascii="Symbol" w:hAnsi="Symbol" w:hint="default"/>
      </w:rPr>
    </w:lvl>
    <w:lvl w:ilvl="7">
      <w:start w:val="1"/>
      <w:numFmt w:val="bullet"/>
      <w:lvlText w:val="o"/>
      <w:lvlJc w:val="left"/>
      <w:pPr>
        <w:ind w:left="6408" w:hanging="360"/>
      </w:pPr>
      <w:rPr>
        <w:rFonts w:ascii="Courier New" w:hAnsi="Courier New" w:cs="Symbol" w:hint="default"/>
      </w:rPr>
    </w:lvl>
    <w:lvl w:ilvl="8">
      <w:start w:val="1"/>
      <w:numFmt w:val="bullet"/>
      <w:lvlText w:val=""/>
      <w:lvlJc w:val="left"/>
      <w:pPr>
        <w:ind w:left="7128" w:hanging="360"/>
      </w:pPr>
      <w:rPr>
        <w:rFonts w:ascii="Wingdings" w:hAnsi="Wingdings" w:hint="default"/>
      </w:rPr>
    </w:lvl>
  </w:abstractNum>
  <w:abstractNum w:abstractNumId="40" w15:restartNumberingAfterBreak="0">
    <w:nsid w:val="74041D5C"/>
    <w:multiLevelType w:val="hybridMultilevel"/>
    <w:tmpl w:val="0BDC65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62667FB"/>
    <w:multiLevelType w:val="hybridMultilevel"/>
    <w:tmpl w:val="B1B4C57A"/>
    <w:lvl w:ilvl="0" w:tplc="59023E2E">
      <w:numFmt w:val="bullet"/>
      <w:lvlText w:val=""/>
      <w:lvlJc w:val="left"/>
      <w:pPr>
        <w:ind w:left="273" w:hanging="142"/>
      </w:pPr>
      <w:rPr>
        <w:rFonts w:ascii="Symbol" w:eastAsia="Symbol" w:hAnsi="Symbol" w:cs="Wingdings" w:hint="default"/>
        <w:w w:val="99"/>
        <w:sz w:val="20"/>
        <w:szCs w:val="20"/>
      </w:rPr>
    </w:lvl>
    <w:lvl w:ilvl="1" w:tplc="E6A84982">
      <w:numFmt w:val="bullet"/>
      <w:lvlText w:val="•"/>
      <w:lvlJc w:val="left"/>
      <w:pPr>
        <w:ind w:left="717" w:hanging="142"/>
      </w:pPr>
      <w:rPr>
        <w:rFonts w:hint="default"/>
      </w:rPr>
    </w:lvl>
    <w:lvl w:ilvl="2" w:tplc="6E122D4E">
      <w:numFmt w:val="bullet"/>
      <w:lvlText w:val="•"/>
      <w:lvlJc w:val="left"/>
      <w:pPr>
        <w:ind w:left="1155" w:hanging="142"/>
      </w:pPr>
      <w:rPr>
        <w:rFonts w:hint="default"/>
      </w:rPr>
    </w:lvl>
    <w:lvl w:ilvl="3" w:tplc="81ECA62E">
      <w:numFmt w:val="bullet"/>
      <w:lvlText w:val="•"/>
      <w:lvlJc w:val="left"/>
      <w:pPr>
        <w:ind w:left="1593" w:hanging="142"/>
      </w:pPr>
      <w:rPr>
        <w:rFonts w:hint="default"/>
      </w:rPr>
    </w:lvl>
    <w:lvl w:ilvl="4" w:tplc="B120AFC6">
      <w:numFmt w:val="bullet"/>
      <w:lvlText w:val="•"/>
      <w:lvlJc w:val="left"/>
      <w:pPr>
        <w:ind w:left="2031" w:hanging="142"/>
      </w:pPr>
      <w:rPr>
        <w:rFonts w:hint="default"/>
      </w:rPr>
    </w:lvl>
    <w:lvl w:ilvl="5" w:tplc="CAB89DBC">
      <w:numFmt w:val="bullet"/>
      <w:lvlText w:val="•"/>
      <w:lvlJc w:val="left"/>
      <w:pPr>
        <w:ind w:left="2469" w:hanging="142"/>
      </w:pPr>
      <w:rPr>
        <w:rFonts w:hint="default"/>
      </w:rPr>
    </w:lvl>
    <w:lvl w:ilvl="6" w:tplc="E35E48B8">
      <w:numFmt w:val="bullet"/>
      <w:lvlText w:val="•"/>
      <w:lvlJc w:val="left"/>
      <w:pPr>
        <w:ind w:left="2906" w:hanging="142"/>
      </w:pPr>
      <w:rPr>
        <w:rFonts w:hint="default"/>
      </w:rPr>
    </w:lvl>
    <w:lvl w:ilvl="7" w:tplc="4F04E002">
      <w:numFmt w:val="bullet"/>
      <w:lvlText w:val="•"/>
      <w:lvlJc w:val="left"/>
      <w:pPr>
        <w:ind w:left="3344" w:hanging="142"/>
      </w:pPr>
      <w:rPr>
        <w:rFonts w:hint="default"/>
      </w:rPr>
    </w:lvl>
    <w:lvl w:ilvl="8" w:tplc="46A0F570">
      <w:numFmt w:val="bullet"/>
      <w:lvlText w:val="•"/>
      <w:lvlJc w:val="left"/>
      <w:pPr>
        <w:ind w:left="3782" w:hanging="142"/>
      </w:pPr>
      <w:rPr>
        <w:rFonts w:hint="default"/>
      </w:rPr>
    </w:lvl>
  </w:abstractNum>
  <w:abstractNum w:abstractNumId="42" w15:restartNumberingAfterBreak="0">
    <w:nsid w:val="79B26B1F"/>
    <w:multiLevelType w:val="hybridMultilevel"/>
    <w:tmpl w:val="8F808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E2B0555"/>
    <w:multiLevelType w:val="hybridMultilevel"/>
    <w:tmpl w:val="8E805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4"/>
  </w:num>
  <w:num w:numId="3">
    <w:abstractNumId w:val="5"/>
  </w:num>
  <w:num w:numId="4">
    <w:abstractNumId w:val="17"/>
  </w:num>
  <w:num w:numId="5">
    <w:abstractNumId w:val="34"/>
  </w:num>
  <w:num w:numId="6">
    <w:abstractNumId w:val="18"/>
  </w:num>
  <w:num w:numId="7">
    <w:abstractNumId w:val="35"/>
  </w:num>
  <w:num w:numId="8">
    <w:abstractNumId w:val="22"/>
  </w:num>
  <w:num w:numId="9">
    <w:abstractNumId w:val="36"/>
  </w:num>
  <w:num w:numId="10">
    <w:abstractNumId w:val="32"/>
  </w:num>
  <w:num w:numId="11">
    <w:abstractNumId w:val="42"/>
  </w:num>
  <w:num w:numId="12">
    <w:abstractNumId w:val="30"/>
  </w:num>
  <w:num w:numId="13">
    <w:abstractNumId w:val="10"/>
  </w:num>
  <w:num w:numId="14">
    <w:abstractNumId w:val="12"/>
  </w:num>
  <w:num w:numId="15">
    <w:abstractNumId w:val="43"/>
  </w:num>
  <w:num w:numId="16">
    <w:abstractNumId w:val="7"/>
  </w:num>
  <w:num w:numId="17">
    <w:abstractNumId w:val="2"/>
  </w:num>
  <w:num w:numId="18">
    <w:abstractNumId w:val="9"/>
  </w:num>
  <w:num w:numId="19">
    <w:abstractNumId w:val="25"/>
  </w:num>
  <w:num w:numId="20">
    <w:abstractNumId w:val="3"/>
  </w:num>
  <w:num w:numId="21">
    <w:abstractNumId w:val="26"/>
  </w:num>
  <w:num w:numId="22">
    <w:abstractNumId w:val="8"/>
  </w:num>
  <w:num w:numId="23">
    <w:abstractNumId w:val="27"/>
  </w:num>
  <w:num w:numId="24">
    <w:abstractNumId w:val="33"/>
  </w:num>
  <w:num w:numId="25">
    <w:abstractNumId w:val="1"/>
  </w:num>
  <w:num w:numId="26">
    <w:abstractNumId w:val="15"/>
  </w:num>
  <w:num w:numId="27">
    <w:abstractNumId w:val="20"/>
  </w:num>
  <w:num w:numId="28">
    <w:abstractNumId w:val="39"/>
  </w:num>
  <w:num w:numId="29">
    <w:abstractNumId w:val="19"/>
  </w:num>
  <w:num w:numId="30">
    <w:abstractNumId w:val="21"/>
  </w:num>
  <w:num w:numId="31">
    <w:abstractNumId w:val="14"/>
  </w:num>
  <w:num w:numId="32">
    <w:abstractNumId w:val="41"/>
  </w:num>
  <w:num w:numId="33">
    <w:abstractNumId w:val="37"/>
  </w:num>
  <w:num w:numId="34">
    <w:abstractNumId w:val="13"/>
  </w:num>
  <w:num w:numId="35">
    <w:abstractNumId w:val="6"/>
  </w:num>
  <w:num w:numId="36">
    <w:abstractNumId w:val="38"/>
  </w:num>
  <w:num w:numId="37">
    <w:abstractNumId w:val="16"/>
  </w:num>
  <w:num w:numId="38">
    <w:abstractNumId w:val="23"/>
  </w:num>
  <w:num w:numId="39">
    <w:abstractNumId w:val="31"/>
  </w:num>
  <w:num w:numId="40">
    <w:abstractNumId w:val="11"/>
  </w:num>
  <w:num w:numId="41">
    <w:abstractNumId w:val="29"/>
  </w:num>
  <w:num w:numId="42">
    <w:abstractNumId w:val="4"/>
  </w:num>
  <w:num w:numId="43">
    <w:abstractNumId w:val="28"/>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566"/>
    <w:rsid w:val="00004336"/>
    <w:rsid w:val="00005B9E"/>
    <w:rsid w:val="000146FD"/>
    <w:rsid w:val="00023DA0"/>
    <w:rsid w:val="00026B61"/>
    <w:rsid w:val="00032EF4"/>
    <w:rsid w:val="00040958"/>
    <w:rsid w:val="0005581A"/>
    <w:rsid w:val="0007094C"/>
    <w:rsid w:val="0008067C"/>
    <w:rsid w:val="00091165"/>
    <w:rsid w:val="000A263F"/>
    <w:rsid w:val="000B34CD"/>
    <w:rsid w:val="000C619D"/>
    <w:rsid w:val="000C6276"/>
    <w:rsid w:val="000C7272"/>
    <w:rsid w:val="000D2057"/>
    <w:rsid w:val="000D26D8"/>
    <w:rsid w:val="000E23F4"/>
    <w:rsid w:val="00106275"/>
    <w:rsid w:val="001307CC"/>
    <w:rsid w:val="00163C7A"/>
    <w:rsid w:val="00171AE6"/>
    <w:rsid w:val="00174D7F"/>
    <w:rsid w:val="00183084"/>
    <w:rsid w:val="00194337"/>
    <w:rsid w:val="001A3B7A"/>
    <w:rsid w:val="001D2465"/>
    <w:rsid w:val="001E1594"/>
    <w:rsid w:val="001E31D2"/>
    <w:rsid w:val="00201497"/>
    <w:rsid w:val="00205F89"/>
    <w:rsid w:val="00220881"/>
    <w:rsid w:val="00221F68"/>
    <w:rsid w:val="0023169E"/>
    <w:rsid w:val="00234ABE"/>
    <w:rsid w:val="00240061"/>
    <w:rsid w:val="00242AB1"/>
    <w:rsid w:val="00250916"/>
    <w:rsid w:val="00252A3D"/>
    <w:rsid w:val="00254BDF"/>
    <w:rsid w:val="002552B7"/>
    <w:rsid w:val="00260C64"/>
    <w:rsid w:val="00261CBF"/>
    <w:rsid w:val="00264D0B"/>
    <w:rsid w:val="0027107C"/>
    <w:rsid w:val="00274B65"/>
    <w:rsid w:val="00281258"/>
    <w:rsid w:val="002873CF"/>
    <w:rsid w:val="00293AAD"/>
    <w:rsid w:val="002A4ED8"/>
    <w:rsid w:val="002B0EA5"/>
    <w:rsid w:val="002B751F"/>
    <w:rsid w:val="002C16C8"/>
    <w:rsid w:val="002D5F65"/>
    <w:rsid w:val="002E5CB2"/>
    <w:rsid w:val="00313CD1"/>
    <w:rsid w:val="003221B9"/>
    <w:rsid w:val="00336564"/>
    <w:rsid w:val="003414E2"/>
    <w:rsid w:val="003426BF"/>
    <w:rsid w:val="0034354B"/>
    <w:rsid w:val="003544F7"/>
    <w:rsid w:val="00392AF6"/>
    <w:rsid w:val="00395FFD"/>
    <w:rsid w:val="003C530B"/>
    <w:rsid w:val="003E25D7"/>
    <w:rsid w:val="003F2D17"/>
    <w:rsid w:val="003F3BF5"/>
    <w:rsid w:val="00405743"/>
    <w:rsid w:val="00406E4C"/>
    <w:rsid w:val="00407C2B"/>
    <w:rsid w:val="00414D8E"/>
    <w:rsid w:val="00417C72"/>
    <w:rsid w:val="00420A19"/>
    <w:rsid w:val="00420E09"/>
    <w:rsid w:val="004242AF"/>
    <w:rsid w:val="004323EF"/>
    <w:rsid w:val="0045206C"/>
    <w:rsid w:val="00455CC5"/>
    <w:rsid w:val="00463FEA"/>
    <w:rsid w:val="00471E37"/>
    <w:rsid w:val="00477B45"/>
    <w:rsid w:val="0048248C"/>
    <w:rsid w:val="00485D53"/>
    <w:rsid w:val="004B11E9"/>
    <w:rsid w:val="004B2ADE"/>
    <w:rsid w:val="004B3E16"/>
    <w:rsid w:val="004C2136"/>
    <w:rsid w:val="004D53A4"/>
    <w:rsid w:val="004E3CD9"/>
    <w:rsid w:val="005036E7"/>
    <w:rsid w:val="0051113B"/>
    <w:rsid w:val="00520EED"/>
    <w:rsid w:val="005410DA"/>
    <w:rsid w:val="0055584E"/>
    <w:rsid w:val="005761E9"/>
    <w:rsid w:val="00584D1F"/>
    <w:rsid w:val="00592287"/>
    <w:rsid w:val="005C2122"/>
    <w:rsid w:val="005F2AA8"/>
    <w:rsid w:val="00620EB4"/>
    <w:rsid w:val="0062165D"/>
    <w:rsid w:val="006220E8"/>
    <w:rsid w:val="00622AAB"/>
    <w:rsid w:val="006257C2"/>
    <w:rsid w:val="00627004"/>
    <w:rsid w:val="006317C8"/>
    <w:rsid w:val="00660B95"/>
    <w:rsid w:val="006620EF"/>
    <w:rsid w:val="00683DE6"/>
    <w:rsid w:val="00686EA5"/>
    <w:rsid w:val="00690674"/>
    <w:rsid w:val="00696D9A"/>
    <w:rsid w:val="00697100"/>
    <w:rsid w:val="006C04AF"/>
    <w:rsid w:val="006E00E7"/>
    <w:rsid w:val="006E4710"/>
    <w:rsid w:val="006E607C"/>
    <w:rsid w:val="006F34BC"/>
    <w:rsid w:val="00706849"/>
    <w:rsid w:val="007114FB"/>
    <w:rsid w:val="007135AD"/>
    <w:rsid w:val="00720786"/>
    <w:rsid w:val="00724316"/>
    <w:rsid w:val="007405DB"/>
    <w:rsid w:val="0077363C"/>
    <w:rsid w:val="00781EB3"/>
    <w:rsid w:val="00787DDA"/>
    <w:rsid w:val="00790EAF"/>
    <w:rsid w:val="007B372A"/>
    <w:rsid w:val="007B5566"/>
    <w:rsid w:val="007C5392"/>
    <w:rsid w:val="007C72AF"/>
    <w:rsid w:val="007D5718"/>
    <w:rsid w:val="007D5D75"/>
    <w:rsid w:val="007E28A8"/>
    <w:rsid w:val="007F0566"/>
    <w:rsid w:val="007F578B"/>
    <w:rsid w:val="00802CD3"/>
    <w:rsid w:val="00810280"/>
    <w:rsid w:val="008209FA"/>
    <w:rsid w:val="008232F3"/>
    <w:rsid w:val="008236AD"/>
    <w:rsid w:val="00844244"/>
    <w:rsid w:val="00846694"/>
    <w:rsid w:val="00854609"/>
    <w:rsid w:val="00857B37"/>
    <w:rsid w:val="00865898"/>
    <w:rsid w:val="0087180C"/>
    <w:rsid w:val="00876534"/>
    <w:rsid w:val="008A2A94"/>
    <w:rsid w:val="008E1227"/>
    <w:rsid w:val="00932F3B"/>
    <w:rsid w:val="00934987"/>
    <w:rsid w:val="00934DB7"/>
    <w:rsid w:val="009454C7"/>
    <w:rsid w:val="0094759A"/>
    <w:rsid w:val="00952A85"/>
    <w:rsid w:val="009644B1"/>
    <w:rsid w:val="00966E9D"/>
    <w:rsid w:val="0097342C"/>
    <w:rsid w:val="00974872"/>
    <w:rsid w:val="0099521C"/>
    <w:rsid w:val="009B31F5"/>
    <w:rsid w:val="009D4F23"/>
    <w:rsid w:val="009D72D5"/>
    <w:rsid w:val="009F4F34"/>
    <w:rsid w:val="009F781B"/>
    <w:rsid w:val="00A03ED6"/>
    <w:rsid w:val="00A13387"/>
    <w:rsid w:val="00A21977"/>
    <w:rsid w:val="00A327FF"/>
    <w:rsid w:val="00A62BE5"/>
    <w:rsid w:val="00AA475D"/>
    <w:rsid w:val="00AA569C"/>
    <w:rsid w:val="00AA7DEA"/>
    <w:rsid w:val="00AB2338"/>
    <w:rsid w:val="00AD2C74"/>
    <w:rsid w:val="00AD534D"/>
    <w:rsid w:val="00AD644D"/>
    <w:rsid w:val="00AF09E5"/>
    <w:rsid w:val="00AF5592"/>
    <w:rsid w:val="00B07D39"/>
    <w:rsid w:val="00B329D1"/>
    <w:rsid w:val="00B44AFE"/>
    <w:rsid w:val="00B90B82"/>
    <w:rsid w:val="00BA1D6E"/>
    <w:rsid w:val="00BA2832"/>
    <w:rsid w:val="00BA4464"/>
    <w:rsid w:val="00BB2021"/>
    <w:rsid w:val="00BC7069"/>
    <w:rsid w:val="00BD08E8"/>
    <w:rsid w:val="00BD1C10"/>
    <w:rsid w:val="00C11076"/>
    <w:rsid w:val="00C3422C"/>
    <w:rsid w:val="00C51F32"/>
    <w:rsid w:val="00C54E34"/>
    <w:rsid w:val="00C87C89"/>
    <w:rsid w:val="00CC6B56"/>
    <w:rsid w:val="00CD67D9"/>
    <w:rsid w:val="00CE275F"/>
    <w:rsid w:val="00CE2CA6"/>
    <w:rsid w:val="00CE4737"/>
    <w:rsid w:val="00CF597A"/>
    <w:rsid w:val="00D44F0E"/>
    <w:rsid w:val="00D47C2C"/>
    <w:rsid w:val="00D60DDA"/>
    <w:rsid w:val="00D93221"/>
    <w:rsid w:val="00DA20AD"/>
    <w:rsid w:val="00DA26D3"/>
    <w:rsid w:val="00DC1378"/>
    <w:rsid w:val="00DF02C4"/>
    <w:rsid w:val="00E03EE5"/>
    <w:rsid w:val="00E10F14"/>
    <w:rsid w:val="00E24BF5"/>
    <w:rsid w:val="00E309D1"/>
    <w:rsid w:val="00E430A9"/>
    <w:rsid w:val="00E66C1A"/>
    <w:rsid w:val="00E744A2"/>
    <w:rsid w:val="00E74B6A"/>
    <w:rsid w:val="00E82F4C"/>
    <w:rsid w:val="00E86B24"/>
    <w:rsid w:val="00E871A6"/>
    <w:rsid w:val="00EB7E23"/>
    <w:rsid w:val="00EC0A73"/>
    <w:rsid w:val="00EC1F3E"/>
    <w:rsid w:val="00EC6599"/>
    <w:rsid w:val="00EC687D"/>
    <w:rsid w:val="00EE2E2A"/>
    <w:rsid w:val="00EE79B9"/>
    <w:rsid w:val="00EF0435"/>
    <w:rsid w:val="00EF39F8"/>
    <w:rsid w:val="00F0740F"/>
    <w:rsid w:val="00F11873"/>
    <w:rsid w:val="00F179E7"/>
    <w:rsid w:val="00F34FFA"/>
    <w:rsid w:val="00F423E2"/>
    <w:rsid w:val="00F42ABB"/>
    <w:rsid w:val="00F65C7B"/>
    <w:rsid w:val="00F8156A"/>
    <w:rsid w:val="00F86532"/>
    <w:rsid w:val="00F906AC"/>
    <w:rsid w:val="00F9194D"/>
    <w:rsid w:val="00F91B2D"/>
    <w:rsid w:val="00FA1EAA"/>
    <w:rsid w:val="00FB1EC8"/>
    <w:rsid w:val="00FB5356"/>
    <w:rsid w:val="00FF283E"/>
    <w:rsid w:val="00FF2A59"/>
    <w:rsid w:val="00FF4C47"/>
    <w:rsid w:val="00FF5F9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D4E085"/>
  <w15:chartTrackingRefBased/>
  <w15:docId w15:val="{67829435-AF71-4881-9E6D-6CA84275D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985"/>
    <w:pPr>
      <w:spacing w:after="240" w:line="259" w:lineRule="auto"/>
      <w:jc w:val="both"/>
    </w:pPr>
    <w:rPr>
      <w:rFonts w:ascii="Century" w:hAnsi="Century"/>
      <w:szCs w:val="22"/>
      <w:lang w:val="en-IN" w:eastAsia="en-US"/>
    </w:rPr>
  </w:style>
  <w:style w:type="paragraph" w:styleId="Heading1">
    <w:name w:val="heading 1"/>
    <w:basedOn w:val="Normal"/>
    <w:next w:val="Normal"/>
    <w:link w:val="Heading1Char"/>
    <w:uiPriority w:val="9"/>
    <w:qFormat/>
    <w:rsid w:val="00A87855"/>
    <w:pPr>
      <w:keepNext/>
      <w:keepLines/>
      <w:pageBreakBefore/>
      <w:numPr>
        <w:numId w:val="2"/>
      </w:numPr>
      <w:spacing w:after="0"/>
      <w:ind w:left="360"/>
      <w:jc w:val="left"/>
      <w:outlineLvl w:val="0"/>
    </w:pPr>
    <w:rPr>
      <w:rFonts w:eastAsia="Times New Roman"/>
      <w:b/>
      <w:color w:val="55A12D"/>
      <w:sz w:val="32"/>
      <w:szCs w:val="32"/>
    </w:rPr>
  </w:style>
  <w:style w:type="paragraph" w:styleId="Heading2">
    <w:name w:val="heading 2"/>
    <w:basedOn w:val="Normal"/>
    <w:next w:val="Normal"/>
    <w:link w:val="Heading2Char"/>
    <w:uiPriority w:val="9"/>
    <w:qFormat/>
    <w:rsid w:val="00A87855"/>
    <w:pPr>
      <w:keepNext/>
      <w:keepLines/>
      <w:spacing w:before="40" w:after="0"/>
      <w:jc w:val="left"/>
      <w:outlineLvl w:val="1"/>
    </w:pPr>
    <w:rPr>
      <w:rFonts w:eastAsia="Times New Roman"/>
      <w:b/>
      <w:color w:val="55A12D"/>
      <w:sz w:val="28"/>
      <w:szCs w:val="26"/>
    </w:rPr>
  </w:style>
  <w:style w:type="paragraph" w:styleId="Heading3">
    <w:name w:val="heading 3"/>
    <w:basedOn w:val="Normal"/>
    <w:next w:val="Normal"/>
    <w:link w:val="Heading3Char"/>
    <w:uiPriority w:val="9"/>
    <w:qFormat/>
    <w:rsid w:val="00A87855"/>
    <w:pPr>
      <w:keepNext/>
      <w:keepLines/>
      <w:spacing w:before="40" w:after="0"/>
      <w:jc w:val="left"/>
      <w:outlineLvl w:val="2"/>
    </w:pPr>
    <w:rPr>
      <w:rFonts w:eastAsia="Times New Roman"/>
      <w:b/>
      <w:color w:val="55A12D"/>
      <w:sz w:val="24"/>
      <w:szCs w:val="24"/>
    </w:rPr>
  </w:style>
  <w:style w:type="paragraph" w:styleId="Heading4">
    <w:name w:val="heading 4"/>
    <w:basedOn w:val="Normal"/>
    <w:next w:val="Normal"/>
    <w:link w:val="Heading4Char"/>
    <w:uiPriority w:val="9"/>
    <w:qFormat/>
    <w:rsid w:val="00A87855"/>
    <w:pPr>
      <w:keepNext/>
      <w:keepLines/>
      <w:spacing w:before="40" w:after="0"/>
      <w:outlineLvl w:val="3"/>
    </w:pPr>
    <w:rPr>
      <w:rFonts w:eastAsia="Times New Roman"/>
      <w:b/>
      <w:iCs/>
      <w:color w:val="55A12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2">
    <w:name w:val="Colorful List - Accent 12"/>
    <w:basedOn w:val="Normal"/>
    <w:uiPriority w:val="1"/>
    <w:qFormat/>
    <w:rsid w:val="001F64AB"/>
    <w:pPr>
      <w:numPr>
        <w:ilvl w:val="1"/>
        <w:numId w:val="2"/>
      </w:numPr>
      <w:spacing w:before="240" w:after="200" w:line="240" w:lineRule="exact"/>
      <w:ind w:left="648" w:hanging="648"/>
    </w:pPr>
  </w:style>
  <w:style w:type="character" w:customStyle="1" w:styleId="GridTable1Light1">
    <w:name w:val="Grid Table 1 Light1"/>
    <w:uiPriority w:val="33"/>
    <w:qFormat/>
    <w:rsid w:val="0024252A"/>
    <w:rPr>
      <w:b/>
      <w:bCs/>
      <w:i/>
      <w:iCs/>
      <w:spacing w:val="5"/>
    </w:rPr>
  </w:style>
  <w:style w:type="character" w:customStyle="1" w:styleId="TableGridLight1">
    <w:name w:val="Table Grid Light1"/>
    <w:uiPriority w:val="32"/>
    <w:qFormat/>
    <w:rsid w:val="0024252A"/>
    <w:rPr>
      <w:b/>
      <w:bCs/>
      <w:smallCaps/>
      <w:color w:val="4472C4"/>
      <w:spacing w:val="5"/>
    </w:rPr>
  </w:style>
  <w:style w:type="character" w:customStyle="1" w:styleId="Heading1Char">
    <w:name w:val="Heading 1 Char"/>
    <w:link w:val="Heading1"/>
    <w:uiPriority w:val="9"/>
    <w:rsid w:val="00A87855"/>
    <w:rPr>
      <w:rFonts w:ascii="Century" w:eastAsia="Times New Roman" w:hAnsi="Century" w:cs="Times New Roman"/>
      <w:b/>
      <w:color w:val="55A12D"/>
      <w:sz w:val="32"/>
      <w:szCs w:val="32"/>
    </w:rPr>
  </w:style>
  <w:style w:type="paragraph" w:customStyle="1" w:styleId="MediumGrid21">
    <w:name w:val="Medium Grid 21"/>
    <w:link w:val="MediumGrid2Char"/>
    <w:uiPriority w:val="1"/>
    <w:qFormat/>
    <w:rsid w:val="000714AB"/>
    <w:rPr>
      <w:rFonts w:ascii="Century" w:eastAsia="Times New Roman" w:hAnsi="Century"/>
      <w:color w:val="55A12D"/>
      <w:sz w:val="22"/>
      <w:szCs w:val="22"/>
      <w:lang w:val="en-US" w:eastAsia="en-US"/>
    </w:rPr>
  </w:style>
  <w:style w:type="character" w:customStyle="1" w:styleId="MediumGrid2Char">
    <w:name w:val="Medium Grid 2 Char"/>
    <w:link w:val="MediumGrid21"/>
    <w:uiPriority w:val="1"/>
    <w:rsid w:val="000714AB"/>
    <w:rPr>
      <w:rFonts w:ascii="Century" w:eastAsia="Times New Roman" w:hAnsi="Century"/>
      <w:color w:val="55A12D"/>
      <w:sz w:val="22"/>
      <w:szCs w:val="22"/>
      <w:lang w:val="en-US" w:eastAsia="en-US" w:bidi="ar-SA"/>
    </w:rPr>
  </w:style>
  <w:style w:type="paragraph" w:styleId="ListBullet">
    <w:name w:val="List Bullet"/>
    <w:basedOn w:val="Normal"/>
    <w:uiPriority w:val="99"/>
    <w:unhideWhenUsed/>
    <w:rsid w:val="001F64AB"/>
    <w:pPr>
      <w:numPr>
        <w:numId w:val="1"/>
      </w:numPr>
      <w:tabs>
        <w:tab w:val="clear" w:pos="360"/>
        <w:tab w:val="num" w:pos="216"/>
      </w:tabs>
      <w:ind w:left="288" w:hanging="288"/>
      <w:contextualSpacing/>
    </w:pPr>
  </w:style>
  <w:style w:type="character" w:styleId="Hyperlink">
    <w:name w:val="Hyperlink"/>
    <w:uiPriority w:val="99"/>
    <w:unhideWhenUsed/>
    <w:rsid w:val="00F4396B"/>
    <w:rPr>
      <w:color w:val="0563C1"/>
      <w:u w:val="single"/>
    </w:rPr>
  </w:style>
  <w:style w:type="character" w:customStyle="1" w:styleId="UnresolvedMention1">
    <w:name w:val="Unresolved Mention1"/>
    <w:uiPriority w:val="99"/>
    <w:semiHidden/>
    <w:unhideWhenUsed/>
    <w:rsid w:val="00F4396B"/>
    <w:rPr>
      <w:color w:val="808080"/>
      <w:shd w:val="clear" w:color="auto" w:fill="E6E6E6"/>
    </w:rPr>
  </w:style>
  <w:style w:type="paragraph" w:styleId="Title">
    <w:name w:val="Title"/>
    <w:basedOn w:val="Normal"/>
    <w:next w:val="Normal"/>
    <w:link w:val="TitleChar"/>
    <w:uiPriority w:val="10"/>
    <w:qFormat/>
    <w:rsid w:val="001F22BA"/>
    <w:pPr>
      <w:spacing w:after="0" w:line="240" w:lineRule="auto"/>
      <w:contextualSpacing/>
    </w:pPr>
    <w:rPr>
      <w:rFonts w:eastAsia="Times New Roman"/>
      <w:spacing w:val="-10"/>
      <w:kern w:val="28"/>
      <w:sz w:val="56"/>
      <w:szCs w:val="56"/>
    </w:rPr>
  </w:style>
  <w:style w:type="character" w:customStyle="1" w:styleId="TitleChar">
    <w:name w:val="Title Char"/>
    <w:link w:val="Title"/>
    <w:uiPriority w:val="10"/>
    <w:rsid w:val="001F22BA"/>
    <w:rPr>
      <w:rFonts w:ascii="Century" w:eastAsia="Times New Roman" w:hAnsi="Century" w:cs="Times New Roman"/>
      <w:spacing w:val="-10"/>
      <w:kern w:val="28"/>
      <w:sz w:val="56"/>
      <w:szCs w:val="56"/>
    </w:rPr>
  </w:style>
  <w:style w:type="paragraph" w:styleId="Header">
    <w:name w:val="header"/>
    <w:basedOn w:val="Normal"/>
    <w:link w:val="HeaderChar"/>
    <w:uiPriority w:val="99"/>
    <w:unhideWhenUsed/>
    <w:rsid w:val="002629F9"/>
    <w:pPr>
      <w:tabs>
        <w:tab w:val="center" w:pos="4513"/>
        <w:tab w:val="right" w:pos="9026"/>
      </w:tabs>
      <w:spacing w:after="0" w:line="240" w:lineRule="auto"/>
    </w:pPr>
  </w:style>
  <w:style w:type="character" w:customStyle="1" w:styleId="HeaderChar">
    <w:name w:val="Header Char"/>
    <w:link w:val="Header"/>
    <w:uiPriority w:val="99"/>
    <w:rsid w:val="002629F9"/>
    <w:rPr>
      <w:rFonts w:ascii="Century" w:hAnsi="Century"/>
    </w:rPr>
  </w:style>
  <w:style w:type="paragraph" w:styleId="Footer">
    <w:name w:val="footer"/>
    <w:basedOn w:val="Normal"/>
    <w:link w:val="FooterChar"/>
    <w:uiPriority w:val="99"/>
    <w:unhideWhenUsed/>
    <w:rsid w:val="002629F9"/>
    <w:pPr>
      <w:tabs>
        <w:tab w:val="center" w:pos="4513"/>
        <w:tab w:val="right" w:pos="9026"/>
      </w:tabs>
      <w:spacing w:after="0" w:line="240" w:lineRule="auto"/>
    </w:pPr>
  </w:style>
  <w:style w:type="character" w:customStyle="1" w:styleId="FooterChar">
    <w:name w:val="Footer Char"/>
    <w:link w:val="Footer"/>
    <w:uiPriority w:val="99"/>
    <w:rsid w:val="002629F9"/>
    <w:rPr>
      <w:rFonts w:ascii="Century" w:hAnsi="Century"/>
    </w:rPr>
  </w:style>
  <w:style w:type="table" w:styleId="TableGrid">
    <w:name w:val="Table Grid"/>
    <w:basedOn w:val="TableNormal"/>
    <w:uiPriority w:val="59"/>
    <w:rsid w:val="005F6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1D3CA6"/>
    <w:rPr>
      <w:sz w:val="16"/>
      <w:szCs w:val="16"/>
    </w:rPr>
  </w:style>
  <w:style w:type="paragraph" w:styleId="CommentText">
    <w:name w:val="annotation text"/>
    <w:basedOn w:val="Normal"/>
    <w:link w:val="CommentTextChar"/>
    <w:uiPriority w:val="99"/>
    <w:semiHidden/>
    <w:unhideWhenUsed/>
    <w:rsid w:val="001D3CA6"/>
    <w:pPr>
      <w:spacing w:line="240" w:lineRule="auto"/>
    </w:pPr>
    <w:rPr>
      <w:szCs w:val="20"/>
    </w:rPr>
  </w:style>
  <w:style w:type="character" w:customStyle="1" w:styleId="CommentTextChar">
    <w:name w:val="Comment Text Char"/>
    <w:link w:val="CommentText"/>
    <w:uiPriority w:val="99"/>
    <w:semiHidden/>
    <w:rsid w:val="001D3CA6"/>
    <w:rPr>
      <w:rFonts w:ascii="Century" w:hAnsi="Century"/>
      <w:sz w:val="20"/>
      <w:szCs w:val="20"/>
    </w:rPr>
  </w:style>
  <w:style w:type="paragraph" w:styleId="CommentSubject">
    <w:name w:val="annotation subject"/>
    <w:basedOn w:val="CommentText"/>
    <w:next w:val="CommentText"/>
    <w:link w:val="CommentSubjectChar"/>
    <w:uiPriority w:val="99"/>
    <w:semiHidden/>
    <w:unhideWhenUsed/>
    <w:rsid w:val="001D3CA6"/>
    <w:rPr>
      <w:b/>
      <w:bCs/>
    </w:rPr>
  </w:style>
  <w:style w:type="character" w:customStyle="1" w:styleId="CommentSubjectChar">
    <w:name w:val="Comment Subject Char"/>
    <w:link w:val="CommentSubject"/>
    <w:uiPriority w:val="99"/>
    <w:semiHidden/>
    <w:rsid w:val="001D3CA6"/>
    <w:rPr>
      <w:rFonts w:ascii="Century" w:hAnsi="Century"/>
      <w:b/>
      <w:bCs/>
      <w:sz w:val="20"/>
      <w:szCs w:val="20"/>
    </w:rPr>
  </w:style>
  <w:style w:type="paragraph" w:styleId="BalloonText">
    <w:name w:val="Balloon Text"/>
    <w:basedOn w:val="Normal"/>
    <w:link w:val="BalloonTextChar"/>
    <w:uiPriority w:val="99"/>
    <w:semiHidden/>
    <w:unhideWhenUsed/>
    <w:rsid w:val="001D3CA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D3CA6"/>
    <w:rPr>
      <w:rFonts w:ascii="Segoe UI" w:hAnsi="Segoe UI" w:cs="Segoe UI"/>
      <w:sz w:val="18"/>
      <w:szCs w:val="18"/>
    </w:rPr>
  </w:style>
  <w:style w:type="paragraph" w:customStyle="1" w:styleId="GridTable31">
    <w:name w:val="Grid Table 31"/>
    <w:basedOn w:val="Heading1"/>
    <w:next w:val="Normal"/>
    <w:uiPriority w:val="39"/>
    <w:unhideWhenUsed/>
    <w:qFormat/>
    <w:rsid w:val="00ED054A"/>
    <w:pPr>
      <w:outlineLvl w:val="9"/>
    </w:pPr>
    <w:rPr>
      <w:lang w:val="en-US"/>
    </w:rPr>
  </w:style>
  <w:style w:type="paragraph" w:styleId="TOC2">
    <w:name w:val="toc 2"/>
    <w:basedOn w:val="Normal"/>
    <w:next w:val="Normal"/>
    <w:autoRedefine/>
    <w:uiPriority w:val="39"/>
    <w:unhideWhenUsed/>
    <w:rsid w:val="00F206F1"/>
    <w:pPr>
      <w:spacing w:after="0"/>
      <w:jc w:val="left"/>
    </w:pPr>
    <w:rPr>
      <w:rFonts w:ascii="Calibri" w:hAnsi="Calibri"/>
      <w:sz w:val="22"/>
    </w:rPr>
  </w:style>
  <w:style w:type="paragraph" w:styleId="TOC1">
    <w:name w:val="toc 1"/>
    <w:basedOn w:val="Normal"/>
    <w:next w:val="Normal"/>
    <w:autoRedefine/>
    <w:uiPriority w:val="39"/>
    <w:unhideWhenUsed/>
    <w:rsid w:val="00F206F1"/>
    <w:pPr>
      <w:spacing w:before="120" w:after="0"/>
      <w:jc w:val="left"/>
    </w:pPr>
    <w:rPr>
      <w:rFonts w:ascii="Calibri Light" w:hAnsi="Calibri Light"/>
      <w:b/>
      <w:bCs/>
      <w:color w:val="548DD4"/>
      <w:sz w:val="24"/>
      <w:szCs w:val="24"/>
    </w:rPr>
  </w:style>
  <w:style w:type="paragraph" w:styleId="TOC3">
    <w:name w:val="toc 3"/>
    <w:basedOn w:val="Normal"/>
    <w:next w:val="Normal"/>
    <w:autoRedefine/>
    <w:uiPriority w:val="39"/>
    <w:unhideWhenUsed/>
    <w:rsid w:val="00F206F1"/>
    <w:pPr>
      <w:spacing w:after="0"/>
      <w:ind w:left="200"/>
      <w:jc w:val="left"/>
    </w:pPr>
    <w:rPr>
      <w:rFonts w:ascii="Calibri" w:hAnsi="Calibri"/>
      <w:i/>
      <w:iCs/>
      <w:sz w:val="22"/>
    </w:rPr>
  </w:style>
  <w:style w:type="table" w:customStyle="1" w:styleId="PlainTable31">
    <w:name w:val="Plain Table 31"/>
    <w:basedOn w:val="TableNormal"/>
    <w:uiPriority w:val="43"/>
    <w:rsid w:val="001B06D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link w:val="Heading2"/>
    <w:uiPriority w:val="9"/>
    <w:rsid w:val="00A87855"/>
    <w:rPr>
      <w:rFonts w:ascii="Century" w:eastAsia="Times New Roman" w:hAnsi="Century" w:cs="Times New Roman"/>
      <w:b/>
      <w:color w:val="55A12D"/>
      <w:sz w:val="28"/>
      <w:szCs w:val="26"/>
    </w:rPr>
  </w:style>
  <w:style w:type="table" w:customStyle="1" w:styleId="GridTable6Colorful-Accent61">
    <w:name w:val="Grid Table 6 Colorful - Accent 61"/>
    <w:basedOn w:val="TableNormal"/>
    <w:uiPriority w:val="51"/>
    <w:rsid w:val="008931F9"/>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3Char">
    <w:name w:val="Heading 3 Char"/>
    <w:link w:val="Heading3"/>
    <w:uiPriority w:val="9"/>
    <w:rsid w:val="00A87855"/>
    <w:rPr>
      <w:rFonts w:ascii="Century" w:eastAsia="Times New Roman" w:hAnsi="Century" w:cs="Times New Roman"/>
      <w:b/>
      <w:color w:val="55A12D"/>
      <w:sz w:val="24"/>
      <w:szCs w:val="24"/>
    </w:rPr>
  </w:style>
  <w:style w:type="character" w:customStyle="1" w:styleId="Heading4Char">
    <w:name w:val="Heading 4 Char"/>
    <w:link w:val="Heading4"/>
    <w:uiPriority w:val="9"/>
    <w:rsid w:val="00A87855"/>
    <w:rPr>
      <w:rFonts w:ascii="Century" w:eastAsia="Times New Roman" w:hAnsi="Century" w:cs="Times New Roman"/>
      <w:b/>
      <w:iCs/>
      <w:color w:val="55A12D"/>
      <w:sz w:val="20"/>
    </w:rPr>
  </w:style>
  <w:style w:type="paragraph" w:styleId="Subtitle">
    <w:name w:val="Subtitle"/>
    <w:basedOn w:val="Normal"/>
    <w:next w:val="Normal"/>
    <w:link w:val="SubtitleChar"/>
    <w:uiPriority w:val="11"/>
    <w:qFormat/>
    <w:rsid w:val="000714AB"/>
    <w:pPr>
      <w:numPr>
        <w:ilvl w:val="1"/>
      </w:numPr>
    </w:pPr>
    <w:rPr>
      <w:rFonts w:eastAsia="Times New Roman"/>
      <w:color w:val="5A5A5A"/>
      <w:spacing w:val="15"/>
    </w:rPr>
  </w:style>
  <w:style w:type="character" w:customStyle="1" w:styleId="SubtitleChar">
    <w:name w:val="Subtitle Char"/>
    <w:link w:val="Subtitle"/>
    <w:uiPriority w:val="11"/>
    <w:rsid w:val="000714AB"/>
    <w:rPr>
      <w:rFonts w:ascii="Century" w:eastAsia="Times New Roman" w:hAnsi="Century"/>
      <w:color w:val="5A5A5A"/>
      <w:spacing w:val="15"/>
    </w:rPr>
  </w:style>
  <w:style w:type="character" w:customStyle="1" w:styleId="PlainTable32">
    <w:name w:val="Plain Table 32"/>
    <w:uiPriority w:val="19"/>
    <w:qFormat/>
    <w:rsid w:val="000714AB"/>
    <w:rPr>
      <w:rFonts w:ascii="Century" w:hAnsi="Century"/>
      <w:i/>
      <w:iCs/>
      <w:color w:val="404040"/>
    </w:rPr>
  </w:style>
  <w:style w:type="paragraph" w:styleId="TOC4">
    <w:name w:val="toc 4"/>
    <w:basedOn w:val="Normal"/>
    <w:next w:val="Normal"/>
    <w:autoRedefine/>
    <w:uiPriority w:val="39"/>
    <w:semiHidden/>
    <w:unhideWhenUsed/>
    <w:rsid w:val="00225E4E"/>
    <w:pPr>
      <w:pBdr>
        <w:between w:val="double" w:sz="6" w:space="0" w:color="auto"/>
      </w:pBdr>
      <w:spacing w:after="0"/>
      <w:ind w:left="400"/>
      <w:jc w:val="left"/>
    </w:pPr>
    <w:rPr>
      <w:rFonts w:ascii="Calibri" w:hAnsi="Calibri"/>
      <w:szCs w:val="20"/>
    </w:rPr>
  </w:style>
  <w:style w:type="paragraph" w:styleId="TOC5">
    <w:name w:val="toc 5"/>
    <w:basedOn w:val="Normal"/>
    <w:next w:val="Normal"/>
    <w:autoRedefine/>
    <w:uiPriority w:val="39"/>
    <w:semiHidden/>
    <w:unhideWhenUsed/>
    <w:rsid w:val="00225E4E"/>
    <w:pPr>
      <w:pBdr>
        <w:between w:val="double" w:sz="6" w:space="0" w:color="auto"/>
      </w:pBdr>
      <w:spacing w:after="0"/>
      <w:ind w:left="600"/>
      <w:jc w:val="left"/>
    </w:pPr>
    <w:rPr>
      <w:rFonts w:ascii="Calibri" w:hAnsi="Calibri"/>
      <w:szCs w:val="20"/>
    </w:rPr>
  </w:style>
  <w:style w:type="paragraph" w:styleId="TOC6">
    <w:name w:val="toc 6"/>
    <w:basedOn w:val="Normal"/>
    <w:next w:val="Normal"/>
    <w:autoRedefine/>
    <w:uiPriority w:val="39"/>
    <w:semiHidden/>
    <w:unhideWhenUsed/>
    <w:rsid w:val="00225E4E"/>
    <w:pPr>
      <w:pBdr>
        <w:between w:val="double" w:sz="6" w:space="0" w:color="auto"/>
      </w:pBdr>
      <w:spacing w:after="0"/>
      <w:ind w:left="800"/>
      <w:jc w:val="left"/>
    </w:pPr>
    <w:rPr>
      <w:rFonts w:ascii="Calibri" w:hAnsi="Calibri"/>
      <w:szCs w:val="20"/>
    </w:rPr>
  </w:style>
  <w:style w:type="paragraph" w:styleId="TOC7">
    <w:name w:val="toc 7"/>
    <w:basedOn w:val="Normal"/>
    <w:next w:val="Normal"/>
    <w:autoRedefine/>
    <w:uiPriority w:val="39"/>
    <w:semiHidden/>
    <w:unhideWhenUsed/>
    <w:rsid w:val="00225E4E"/>
    <w:pPr>
      <w:pBdr>
        <w:between w:val="double" w:sz="6" w:space="0" w:color="auto"/>
      </w:pBdr>
      <w:spacing w:after="0"/>
      <w:ind w:left="1000"/>
      <w:jc w:val="left"/>
    </w:pPr>
    <w:rPr>
      <w:rFonts w:ascii="Calibri" w:hAnsi="Calibri"/>
      <w:szCs w:val="20"/>
    </w:rPr>
  </w:style>
  <w:style w:type="paragraph" w:styleId="TOC8">
    <w:name w:val="toc 8"/>
    <w:basedOn w:val="Normal"/>
    <w:next w:val="Normal"/>
    <w:autoRedefine/>
    <w:uiPriority w:val="39"/>
    <w:semiHidden/>
    <w:unhideWhenUsed/>
    <w:rsid w:val="00225E4E"/>
    <w:pPr>
      <w:pBdr>
        <w:between w:val="double" w:sz="6" w:space="0" w:color="auto"/>
      </w:pBdr>
      <w:spacing w:after="0"/>
      <w:ind w:left="1200"/>
      <w:jc w:val="left"/>
    </w:pPr>
    <w:rPr>
      <w:rFonts w:ascii="Calibri" w:hAnsi="Calibri"/>
      <w:szCs w:val="20"/>
    </w:rPr>
  </w:style>
  <w:style w:type="paragraph" w:styleId="TOC9">
    <w:name w:val="toc 9"/>
    <w:basedOn w:val="Normal"/>
    <w:next w:val="Normal"/>
    <w:autoRedefine/>
    <w:uiPriority w:val="39"/>
    <w:semiHidden/>
    <w:unhideWhenUsed/>
    <w:rsid w:val="00225E4E"/>
    <w:pPr>
      <w:pBdr>
        <w:between w:val="double" w:sz="6" w:space="0" w:color="auto"/>
      </w:pBdr>
      <w:spacing w:after="0"/>
      <w:ind w:left="1400"/>
      <w:jc w:val="left"/>
    </w:pPr>
    <w:rPr>
      <w:rFonts w:ascii="Calibri" w:hAnsi="Calibri"/>
      <w:szCs w:val="20"/>
    </w:rPr>
  </w:style>
  <w:style w:type="paragraph" w:customStyle="1" w:styleId="ColorfulGrid-Accent11">
    <w:name w:val="Colorful Grid - Accent 11"/>
    <w:basedOn w:val="Normal"/>
    <w:next w:val="Normal"/>
    <w:link w:val="ColorfulGrid-Accent1Char"/>
    <w:autoRedefine/>
    <w:uiPriority w:val="29"/>
    <w:qFormat/>
    <w:rsid w:val="00B923DA"/>
    <w:pPr>
      <w:pBdr>
        <w:top w:val="single" w:sz="4" w:space="1" w:color="auto"/>
        <w:bottom w:val="single" w:sz="4" w:space="1" w:color="auto"/>
      </w:pBdr>
      <w:spacing w:before="200" w:after="160" w:line="240" w:lineRule="auto"/>
      <w:jc w:val="left"/>
    </w:pPr>
    <w:rPr>
      <w:i/>
      <w:iCs/>
      <w:sz w:val="28"/>
    </w:rPr>
  </w:style>
  <w:style w:type="character" w:customStyle="1" w:styleId="ColorfulGrid-Accent1Char">
    <w:name w:val="Colorful Grid - Accent 1 Char"/>
    <w:link w:val="ColorfulGrid-Accent11"/>
    <w:uiPriority w:val="29"/>
    <w:rsid w:val="00B923DA"/>
    <w:rPr>
      <w:rFonts w:ascii="Century" w:hAnsi="Century"/>
      <w:i/>
      <w:iCs/>
      <w:sz w:val="28"/>
    </w:rPr>
  </w:style>
  <w:style w:type="paragraph" w:customStyle="1" w:styleId="LightShading-Accent21">
    <w:name w:val="Light Shading - Accent 21"/>
    <w:basedOn w:val="Normal"/>
    <w:next w:val="Normal"/>
    <w:link w:val="LightShading-Accent2Char"/>
    <w:uiPriority w:val="30"/>
    <w:qFormat/>
    <w:rsid w:val="001C7AE0"/>
    <w:pPr>
      <w:pBdr>
        <w:top w:val="single" w:sz="4" w:space="10" w:color="4472C4"/>
        <w:bottom w:val="single" w:sz="4" w:space="10" w:color="4472C4"/>
      </w:pBdr>
      <w:spacing w:before="360" w:after="360"/>
      <w:ind w:left="864" w:right="864"/>
      <w:jc w:val="left"/>
    </w:pPr>
    <w:rPr>
      <w:i/>
      <w:iCs/>
      <w:color w:val="55A12D"/>
    </w:rPr>
  </w:style>
  <w:style w:type="character" w:customStyle="1" w:styleId="LightShading-Accent2Char">
    <w:name w:val="Light Shading - Accent 2 Char"/>
    <w:link w:val="LightShading-Accent21"/>
    <w:uiPriority w:val="30"/>
    <w:rsid w:val="001C7AE0"/>
    <w:rPr>
      <w:rFonts w:ascii="Century" w:hAnsi="Century"/>
      <w:i/>
      <w:iCs/>
      <w:color w:val="55A12D"/>
      <w:sz w:val="20"/>
    </w:rPr>
  </w:style>
  <w:style w:type="paragraph" w:styleId="FootnoteText">
    <w:name w:val="footnote text"/>
    <w:basedOn w:val="Normal"/>
    <w:link w:val="FootnoteTextChar"/>
    <w:uiPriority w:val="99"/>
    <w:unhideWhenUsed/>
    <w:rsid w:val="00584737"/>
    <w:pPr>
      <w:spacing w:after="0" w:line="240" w:lineRule="auto"/>
    </w:pPr>
    <w:rPr>
      <w:sz w:val="24"/>
      <w:szCs w:val="24"/>
    </w:rPr>
  </w:style>
  <w:style w:type="character" w:customStyle="1" w:styleId="FootnoteTextChar">
    <w:name w:val="Footnote Text Char"/>
    <w:link w:val="FootnoteText"/>
    <w:uiPriority w:val="99"/>
    <w:rsid w:val="00584737"/>
    <w:rPr>
      <w:rFonts w:ascii="Century" w:hAnsi="Century"/>
      <w:sz w:val="24"/>
      <w:szCs w:val="24"/>
    </w:rPr>
  </w:style>
  <w:style w:type="character" w:styleId="FootnoteReference">
    <w:name w:val="footnote reference"/>
    <w:uiPriority w:val="99"/>
    <w:unhideWhenUsed/>
    <w:rsid w:val="00584737"/>
    <w:rPr>
      <w:vertAlign w:val="superscript"/>
    </w:rPr>
  </w:style>
  <w:style w:type="character" w:styleId="Strong">
    <w:name w:val="Strong"/>
    <w:uiPriority w:val="22"/>
    <w:qFormat/>
    <w:rsid w:val="00810A31"/>
    <w:rPr>
      <w:b/>
      <w:bCs/>
    </w:rPr>
  </w:style>
  <w:style w:type="paragraph" w:customStyle="1" w:styleId="ColorfulList-Accent11">
    <w:name w:val="Colorful List - Accent 11"/>
    <w:basedOn w:val="Normal"/>
    <w:uiPriority w:val="1"/>
    <w:qFormat/>
    <w:rsid w:val="00076A37"/>
    <w:pPr>
      <w:widowControl w:val="0"/>
      <w:autoSpaceDE w:val="0"/>
      <w:autoSpaceDN w:val="0"/>
      <w:spacing w:before="86" w:after="0" w:line="240" w:lineRule="auto"/>
      <w:ind w:left="682" w:hanging="567"/>
      <w:jc w:val="left"/>
    </w:pPr>
    <w:rPr>
      <w:rFonts w:ascii="Calibri" w:hAnsi="Calibri" w:cs="Calibri"/>
      <w:sz w:val="22"/>
      <w:lang w:val="en-US"/>
    </w:rPr>
  </w:style>
  <w:style w:type="paragraph" w:customStyle="1" w:styleId="TableParagraph">
    <w:name w:val="Table Paragraph"/>
    <w:basedOn w:val="Normal"/>
    <w:uiPriority w:val="1"/>
    <w:qFormat/>
    <w:rsid w:val="00015FEE"/>
    <w:pPr>
      <w:widowControl w:val="0"/>
      <w:autoSpaceDE w:val="0"/>
      <w:autoSpaceDN w:val="0"/>
      <w:spacing w:before="61" w:after="0" w:line="240" w:lineRule="auto"/>
      <w:ind w:left="98"/>
      <w:jc w:val="left"/>
    </w:pPr>
    <w:rPr>
      <w:rFonts w:ascii="Calibri" w:hAnsi="Calibri" w:cs="Calibri"/>
      <w:sz w:val="22"/>
      <w:lang w:val="en-US"/>
    </w:rPr>
  </w:style>
  <w:style w:type="paragraph" w:styleId="BodyText">
    <w:name w:val="Body Text"/>
    <w:basedOn w:val="Normal"/>
    <w:link w:val="BodyTextChar"/>
    <w:uiPriority w:val="1"/>
    <w:qFormat/>
    <w:rsid w:val="00E509B3"/>
    <w:pPr>
      <w:widowControl w:val="0"/>
      <w:autoSpaceDE w:val="0"/>
      <w:autoSpaceDN w:val="0"/>
      <w:spacing w:after="0" w:line="240" w:lineRule="auto"/>
      <w:jc w:val="left"/>
    </w:pPr>
    <w:rPr>
      <w:rFonts w:ascii="Calibri" w:hAnsi="Calibri" w:cs="Calibri"/>
      <w:sz w:val="22"/>
      <w:lang w:val="en-US"/>
    </w:rPr>
  </w:style>
  <w:style w:type="character" w:customStyle="1" w:styleId="BodyTextChar">
    <w:name w:val="Body Text Char"/>
    <w:link w:val="BodyText"/>
    <w:uiPriority w:val="1"/>
    <w:rsid w:val="00E509B3"/>
    <w:rPr>
      <w:rFonts w:cs="Calibri"/>
      <w:sz w:val="22"/>
      <w:szCs w:val="22"/>
      <w:lang w:val="en-US"/>
    </w:rPr>
  </w:style>
  <w:style w:type="paragraph" w:customStyle="1" w:styleId="textbox">
    <w:name w:val="textbox"/>
    <w:basedOn w:val="Normal"/>
    <w:rsid w:val="00E509B3"/>
    <w:pPr>
      <w:spacing w:beforeLines="1" w:afterLines="1" w:after="0" w:line="240" w:lineRule="auto"/>
      <w:jc w:val="left"/>
    </w:pPr>
    <w:rPr>
      <w:rFonts w:ascii="Times" w:eastAsia="Cambria" w:hAnsi="Times"/>
      <w:szCs w:val="20"/>
      <w:lang w:val="en-GB"/>
    </w:rPr>
  </w:style>
  <w:style w:type="character" w:customStyle="1" w:styleId="fontstyle01">
    <w:name w:val="fontstyle01"/>
    <w:basedOn w:val="DefaultParagraphFont"/>
    <w:rsid w:val="00BA1D6E"/>
    <w:rPr>
      <w:rFonts w:ascii="Tahoma" w:hAnsi="Tahoma" w:cs="Tahoma" w:hint="default"/>
      <w:b w:val="0"/>
      <w:bCs w:val="0"/>
      <w:i w:val="0"/>
      <w:iCs w:val="0"/>
      <w:color w:val="000000"/>
      <w:sz w:val="22"/>
      <w:szCs w:val="22"/>
    </w:rPr>
  </w:style>
  <w:style w:type="paragraph" w:customStyle="1" w:styleId="TableFigure">
    <w:name w:val="Table/Figure"/>
    <w:basedOn w:val="Normal"/>
    <w:link w:val="TableFigureChar"/>
    <w:qFormat/>
    <w:rsid w:val="00FB1EC8"/>
    <w:pPr>
      <w:spacing w:before="120" w:after="120" w:line="276" w:lineRule="auto"/>
      <w:ind w:left="426"/>
    </w:pPr>
    <w:rPr>
      <w:rFonts w:ascii="Tahoma" w:eastAsiaTheme="minorHAnsi" w:hAnsi="Tahoma" w:cstheme="minorBidi"/>
      <w:b/>
      <w:lang w:val="en-GB"/>
    </w:rPr>
  </w:style>
  <w:style w:type="character" w:customStyle="1" w:styleId="TableFigureChar">
    <w:name w:val="Table/Figure Char"/>
    <w:basedOn w:val="DefaultParagraphFont"/>
    <w:link w:val="TableFigure"/>
    <w:rsid w:val="00FB1EC8"/>
    <w:rPr>
      <w:rFonts w:ascii="Tahoma" w:eastAsiaTheme="minorHAnsi" w:hAnsi="Tahoma" w:cstheme="minorBidi"/>
      <w:b/>
      <w:szCs w:val="22"/>
      <w:lang w:eastAsia="en-US"/>
    </w:rPr>
  </w:style>
  <w:style w:type="paragraph" w:customStyle="1" w:styleId="Default">
    <w:name w:val="Default"/>
    <w:rsid w:val="002A4ED8"/>
    <w:pPr>
      <w:autoSpaceDE w:val="0"/>
      <w:autoSpaceDN w:val="0"/>
      <w:adjustRightInd w:val="0"/>
    </w:pPr>
    <w:rPr>
      <w:rFonts w:cs="Calibri"/>
      <w:color w:val="000000"/>
      <w:sz w:val="24"/>
      <w:szCs w:val="24"/>
    </w:rPr>
  </w:style>
  <w:style w:type="paragraph" w:styleId="ListParagraph">
    <w:name w:val="List Paragraph"/>
    <w:basedOn w:val="Normal"/>
    <w:link w:val="ListParagraphChar"/>
    <w:uiPriority w:val="34"/>
    <w:qFormat/>
    <w:rsid w:val="007135AD"/>
    <w:pPr>
      <w:spacing w:before="120" w:after="200" w:line="240" w:lineRule="exact"/>
      <w:ind w:left="1152" w:hanging="432"/>
    </w:pPr>
    <w:rPr>
      <w:rFonts w:eastAsiaTheme="minorHAnsi" w:cstheme="minorBidi"/>
    </w:rPr>
  </w:style>
  <w:style w:type="character" w:customStyle="1" w:styleId="ListParagraphChar">
    <w:name w:val="List Paragraph Char"/>
    <w:basedOn w:val="DefaultParagraphFont"/>
    <w:link w:val="ListParagraph"/>
    <w:uiPriority w:val="34"/>
    <w:rsid w:val="007135AD"/>
    <w:rPr>
      <w:rFonts w:ascii="Century" w:eastAsiaTheme="minorHAnsi" w:hAnsi="Century" w:cstheme="minorBidi"/>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09695">
      <w:bodyDiv w:val="1"/>
      <w:marLeft w:val="0"/>
      <w:marRight w:val="0"/>
      <w:marTop w:val="0"/>
      <w:marBottom w:val="0"/>
      <w:divBdr>
        <w:top w:val="none" w:sz="0" w:space="0" w:color="auto"/>
        <w:left w:val="none" w:sz="0" w:space="0" w:color="auto"/>
        <w:bottom w:val="none" w:sz="0" w:space="0" w:color="auto"/>
        <w:right w:val="none" w:sz="0" w:space="0" w:color="auto"/>
      </w:divBdr>
    </w:div>
    <w:div w:id="666321179">
      <w:bodyDiv w:val="1"/>
      <w:marLeft w:val="0"/>
      <w:marRight w:val="0"/>
      <w:marTop w:val="0"/>
      <w:marBottom w:val="0"/>
      <w:divBdr>
        <w:top w:val="none" w:sz="0" w:space="0" w:color="auto"/>
        <w:left w:val="none" w:sz="0" w:space="0" w:color="auto"/>
        <w:bottom w:val="none" w:sz="0" w:space="0" w:color="auto"/>
        <w:right w:val="none" w:sz="0" w:space="0" w:color="auto"/>
      </w:divBdr>
    </w:div>
    <w:div w:id="669411027">
      <w:bodyDiv w:val="1"/>
      <w:marLeft w:val="0"/>
      <w:marRight w:val="0"/>
      <w:marTop w:val="0"/>
      <w:marBottom w:val="0"/>
      <w:divBdr>
        <w:top w:val="none" w:sz="0" w:space="0" w:color="auto"/>
        <w:left w:val="none" w:sz="0" w:space="0" w:color="auto"/>
        <w:bottom w:val="none" w:sz="0" w:space="0" w:color="auto"/>
        <w:right w:val="none" w:sz="0" w:space="0" w:color="auto"/>
      </w:divBdr>
    </w:div>
    <w:div w:id="795954275">
      <w:bodyDiv w:val="1"/>
      <w:marLeft w:val="0"/>
      <w:marRight w:val="0"/>
      <w:marTop w:val="0"/>
      <w:marBottom w:val="0"/>
      <w:divBdr>
        <w:top w:val="none" w:sz="0" w:space="0" w:color="auto"/>
        <w:left w:val="none" w:sz="0" w:space="0" w:color="auto"/>
        <w:bottom w:val="none" w:sz="0" w:space="0" w:color="auto"/>
        <w:right w:val="none" w:sz="0" w:space="0" w:color="auto"/>
      </w:divBdr>
    </w:div>
    <w:div w:id="809176163">
      <w:bodyDiv w:val="1"/>
      <w:marLeft w:val="0"/>
      <w:marRight w:val="0"/>
      <w:marTop w:val="0"/>
      <w:marBottom w:val="0"/>
      <w:divBdr>
        <w:top w:val="none" w:sz="0" w:space="0" w:color="auto"/>
        <w:left w:val="none" w:sz="0" w:space="0" w:color="auto"/>
        <w:bottom w:val="none" w:sz="0" w:space="0" w:color="auto"/>
        <w:right w:val="none" w:sz="0" w:space="0" w:color="auto"/>
      </w:divBdr>
    </w:div>
    <w:div w:id="866060401">
      <w:bodyDiv w:val="1"/>
      <w:marLeft w:val="0"/>
      <w:marRight w:val="0"/>
      <w:marTop w:val="0"/>
      <w:marBottom w:val="0"/>
      <w:divBdr>
        <w:top w:val="none" w:sz="0" w:space="0" w:color="auto"/>
        <w:left w:val="none" w:sz="0" w:space="0" w:color="auto"/>
        <w:bottom w:val="none" w:sz="0" w:space="0" w:color="auto"/>
        <w:right w:val="none" w:sz="0" w:space="0" w:color="auto"/>
      </w:divBdr>
    </w:div>
    <w:div w:id="1298873362">
      <w:bodyDiv w:val="1"/>
      <w:marLeft w:val="0"/>
      <w:marRight w:val="0"/>
      <w:marTop w:val="0"/>
      <w:marBottom w:val="0"/>
      <w:divBdr>
        <w:top w:val="none" w:sz="0" w:space="0" w:color="auto"/>
        <w:left w:val="none" w:sz="0" w:space="0" w:color="auto"/>
        <w:bottom w:val="none" w:sz="0" w:space="0" w:color="auto"/>
        <w:right w:val="none" w:sz="0" w:space="0" w:color="auto"/>
      </w:divBdr>
    </w:div>
    <w:div w:id="1501851683">
      <w:bodyDiv w:val="1"/>
      <w:marLeft w:val="0"/>
      <w:marRight w:val="0"/>
      <w:marTop w:val="0"/>
      <w:marBottom w:val="0"/>
      <w:divBdr>
        <w:top w:val="none" w:sz="0" w:space="0" w:color="auto"/>
        <w:left w:val="none" w:sz="0" w:space="0" w:color="auto"/>
        <w:bottom w:val="none" w:sz="0" w:space="0" w:color="auto"/>
        <w:right w:val="none" w:sz="0" w:space="0" w:color="auto"/>
      </w:divBdr>
    </w:div>
    <w:div w:id="2083217275">
      <w:bodyDiv w:val="1"/>
      <w:marLeft w:val="0"/>
      <w:marRight w:val="0"/>
      <w:marTop w:val="0"/>
      <w:marBottom w:val="0"/>
      <w:divBdr>
        <w:top w:val="none" w:sz="0" w:space="0" w:color="auto"/>
        <w:left w:val="none" w:sz="0" w:space="0" w:color="auto"/>
        <w:bottom w:val="none" w:sz="0" w:space="0" w:color="auto"/>
        <w:right w:val="none" w:sz="0" w:space="0" w:color="auto"/>
      </w:divBdr>
      <w:divsChild>
        <w:div w:id="1918321352">
          <w:marLeft w:val="0"/>
          <w:marRight w:val="0"/>
          <w:marTop w:val="0"/>
          <w:marBottom w:val="0"/>
          <w:divBdr>
            <w:top w:val="none" w:sz="0" w:space="0" w:color="auto"/>
            <w:left w:val="none" w:sz="0" w:space="0" w:color="auto"/>
            <w:bottom w:val="none" w:sz="0" w:space="0" w:color="auto"/>
            <w:right w:val="none" w:sz="0" w:space="0" w:color="auto"/>
          </w:divBdr>
        </w:div>
      </w:divsChild>
    </w:div>
    <w:div w:id="2088454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TXT/?uri=CELEX%3A31992L0043" TargetMode="External"/><Relationship Id="rId1" Type="http://schemas.openxmlformats.org/officeDocument/2006/relationships/hyperlink" Target="http://eur-lex.europa.eu/legal-content/EN/TXT/?uri=CELEX%3A31992L00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Dropbox%20(Navigus%20Planning)\Templates\Report%20Template%20-%202%20colum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D4E15-851B-4262-BAE8-4D3B2A83C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- 2 column</Template>
  <TotalTime>1</TotalTime>
  <Pages>19</Pages>
  <Words>4600</Words>
  <Characters>26221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30760</CharactersWithSpaces>
  <SharedDoc>false</SharedDoc>
  <HLinks>
    <vt:vector size="12" baseType="variant">
      <vt:variant>
        <vt:i4>1441878</vt:i4>
      </vt:variant>
      <vt:variant>
        <vt:i4>3</vt:i4>
      </vt:variant>
      <vt:variant>
        <vt:i4>0</vt:i4>
      </vt:variant>
      <vt:variant>
        <vt:i4>5</vt:i4>
      </vt:variant>
      <vt:variant>
        <vt:lpwstr>http://eur-lex.europa.eu/legal-content/EN/TXT/?uri=CELEX%3A31992L0043</vt:lpwstr>
      </vt:variant>
      <vt:variant>
        <vt:lpwstr/>
      </vt:variant>
      <vt:variant>
        <vt:i4>1441878</vt:i4>
      </vt:variant>
      <vt:variant>
        <vt:i4>0</vt:i4>
      </vt:variant>
      <vt:variant>
        <vt:i4>0</vt:i4>
      </vt:variant>
      <vt:variant>
        <vt:i4>5</vt:i4>
      </vt:variant>
      <vt:variant>
        <vt:lpwstr>http://eur-lex.europa.eu/legal-content/EN/TXT/?uri=CELEX%3A31992L0043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Bowden</dc:creator>
  <cp:keywords/>
  <dc:description/>
  <cp:lastModifiedBy>Chris Bowden</cp:lastModifiedBy>
  <cp:revision>2</cp:revision>
  <cp:lastPrinted>2019-10-16T11:47:00Z</cp:lastPrinted>
  <dcterms:created xsi:type="dcterms:W3CDTF">2020-01-21T09:54:00Z</dcterms:created>
  <dcterms:modified xsi:type="dcterms:W3CDTF">2020-01-21T09:54:00Z</dcterms:modified>
</cp:coreProperties>
</file>